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5EA77" w14:textId="77777777" w:rsidR="002E1EF5" w:rsidRDefault="00000000">
      <w:pPr>
        <w:spacing w:before="120" w:after="120" w:line="360" w:lineRule="auto"/>
        <w:jc w:val="left"/>
        <w:rPr>
          <w:rFonts w:ascii="宋体" w:eastAsia="宋体" w:hAnsi="宋体" w:cs="宋体" w:hint="eastAsia"/>
          <w:sz w:val="24"/>
          <w:szCs w:val="24"/>
        </w:rPr>
      </w:pPr>
      <w:r>
        <w:rPr>
          <w:rFonts w:ascii="宋体" w:eastAsia="宋体" w:hAnsi="宋体" w:cs="宋体"/>
          <w:sz w:val="24"/>
          <w:szCs w:val="24"/>
        </w:rPr>
        <w:t> </w:t>
      </w:r>
    </w:p>
    <w:p w14:paraId="5010B2A4" w14:textId="77777777" w:rsidR="002E1EF5" w:rsidRDefault="002E1EF5">
      <w:pPr>
        <w:pStyle w:val="a0"/>
        <w:ind w:firstLine="400"/>
        <w:rPr>
          <w:rFonts w:hint="eastAsia"/>
        </w:rPr>
      </w:pPr>
    </w:p>
    <w:p w14:paraId="2BA22E7F" w14:textId="77777777" w:rsidR="002E1EF5" w:rsidRDefault="002E1EF5">
      <w:pPr>
        <w:rPr>
          <w:rFonts w:hint="eastAsia"/>
        </w:rPr>
      </w:pPr>
    </w:p>
    <w:p w14:paraId="07DE8DB7" w14:textId="77777777" w:rsidR="002E1EF5" w:rsidRDefault="00000000">
      <w:pPr>
        <w:spacing w:before="120" w:after="120" w:line="360" w:lineRule="auto"/>
        <w:jc w:val="center"/>
        <w:rPr>
          <w:rFonts w:ascii="Arial" w:eastAsia="宋体" w:hAnsi="Arial" w:cs="Arial"/>
          <w:b/>
          <w:bCs/>
          <w:color w:val="000000"/>
          <w:sz w:val="84"/>
          <w:szCs w:val="84"/>
        </w:rPr>
      </w:pPr>
      <w:r>
        <w:rPr>
          <w:rFonts w:ascii="Arial" w:eastAsia="宋体" w:hAnsi="Arial" w:cs="Arial"/>
          <w:b/>
          <w:bCs/>
          <w:color w:val="000000"/>
          <w:sz w:val="84"/>
          <w:szCs w:val="84"/>
        </w:rPr>
        <w:t>竞争性磋商文件</w:t>
      </w:r>
    </w:p>
    <w:p w14:paraId="7FEF5535" w14:textId="77777777" w:rsidR="002E1EF5" w:rsidRDefault="002E1EF5">
      <w:pPr>
        <w:pStyle w:val="a0"/>
        <w:ind w:firstLine="400"/>
        <w:rPr>
          <w:rFonts w:hint="eastAsia"/>
        </w:rPr>
      </w:pPr>
    </w:p>
    <w:p w14:paraId="1BA4C725" w14:textId="77777777" w:rsidR="002E1EF5" w:rsidRDefault="00000000">
      <w:pPr>
        <w:spacing w:before="120" w:after="120" w:line="360" w:lineRule="auto"/>
        <w:ind w:firstLine="948"/>
        <w:jc w:val="left"/>
        <w:rPr>
          <w:rFonts w:ascii="Arial" w:eastAsia="宋体" w:hAnsi="Arial" w:cs="Arial"/>
          <w:b/>
          <w:bCs/>
          <w:color w:val="000000"/>
          <w:sz w:val="32"/>
          <w:szCs w:val="32"/>
        </w:rPr>
      </w:pPr>
      <w:r>
        <w:rPr>
          <w:rFonts w:ascii="Arial" w:eastAsia="宋体" w:hAnsi="Arial" w:cs="Arial"/>
          <w:b/>
          <w:bCs/>
          <w:color w:val="000000"/>
          <w:sz w:val="32"/>
          <w:szCs w:val="32"/>
        </w:rPr>
        <w:t>项目名称：</w:t>
      </w:r>
      <w:r>
        <w:rPr>
          <w:rFonts w:ascii="Arial" w:eastAsia="宋体" w:hAnsi="Arial" w:cs="Arial" w:hint="eastAsia"/>
          <w:b/>
          <w:bCs/>
          <w:color w:val="000000"/>
          <w:sz w:val="32"/>
          <w:szCs w:val="32"/>
        </w:rPr>
        <w:t>2026</w:t>
      </w:r>
      <w:r>
        <w:rPr>
          <w:rFonts w:ascii="Arial" w:eastAsia="宋体" w:hAnsi="Arial" w:cs="Arial" w:hint="eastAsia"/>
          <w:b/>
          <w:bCs/>
          <w:color w:val="000000"/>
          <w:sz w:val="32"/>
          <w:szCs w:val="32"/>
        </w:rPr>
        <w:t>年公积金信息系统安全项目（国产化升级改造及密码应用安全部分）</w:t>
      </w:r>
    </w:p>
    <w:p w14:paraId="1B7897B5" w14:textId="071B7934" w:rsidR="002E1EF5" w:rsidRDefault="00000000">
      <w:pPr>
        <w:spacing w:before="120" w:after="120" w:line="360" w:lineRule="auto"/>
        <w:ind w:firstLine="948"/>
        <w:jc w:val="left"/>
        <w:rPr>
          <w:rFonts w:ascii="宋体" w:eastAsia="宋体" w:hAnsi="宋体" w:cs="宋体" w:hint="eastAsia"/>
          <w:sz w:val="24"/>
          <w:szCs w:val="24"/>
        </w:rPr>
      </w:pPr>
      <w:r>
        <w:rPr>
          <w:rFonts w:ascii="Arial" w:eastAsia="宋体" w:hAnsi="Arial" w:cs="Arial"/>
          <w:b/>
          <w:bCs/>
          <w:color w:val="000000"/>
          <w:sz w:val="32"/>
          <w:szCs w:val="32"/>
        </w:rPr>
        <w:t>项目编号：</w:t>
      </w:r>
      <w:r w:rsidR="00923F59" w:rsidRPr="00923F59">
        <w:rPr>
          <w:rFonts w:ascii="Arial" w:eastAsia="宋体" w:hAnsi="Arial" w:cs="Arial"/>
          <w:b/>
          <w:bCs/>
          <w:color w:val="000000"/>
          <w:sz w:val="32"/>
          <w:szCs w:val="32"/>
        </w:rPr>
        <w:t>JSZC-321200-JZCG-C2026-0012</w:t>
      </w:r>
      <w:r>
        <w:rPr>
          <w:rFonts w:ascii="宋体" w:eastAsia="宋体" w:hAnsi="宋体" w:cs="宋体"/>
          <w:sz w:val="24"/>
          <w:szCs w:val="24"/>
        </w:rPr>
        <w:t xml:space="preserve"> </w:t>
      </w:r>
    </w:p>
    <w:p w14:paraId="7C60B63E" w14:textId="77777777" w:rsidR="002E1EF5" w:rsidRDefault="00000000">
      <w:pPr>
        <w:spacing w:before="120" w:after="120" w:line="360" w:lineRule="auto"/>
        <w:ind w:firstLine="2249"/>
        <w:jc w:val="left"/>
        <w:rPr>
          <w:rFonts w:ascii="宋体" w:eastAsia="宋体" w:hAnsi="宋体" w:cs="宋体" w:hint="eastAsia"/>
          <w:sz w:val="24"/>
          <w:szCs w:val="24"/>
        </w:rPr>
      </w:pPr>
      <w:r>
        <w:rPr>
          <w:rFonts w:ascii="Times New Roman" w:eastAsia="宋体" w:hAnsi="Times New Roman" w:cs="Times New Roman"/>
          <w:b/>
          <w:bCs/>
          <w:color w:val="000000"/>
          <w:sz w:val="30"/>
          <w:szCs w:val="30"/>
        </w:rPr>
        <w:t xml:space="preserve">  </w:t>
      </w:r>
    </w:p>
    <w:p w14:paraId="253C7145" w14:textId="77777777" w:rsidR="002E1EF5" w:rsidRDefault="00000000">
      <w:pPr>
        <w:spacing w:line="360" w:lineRule="auto"/>
        <w:jc w:val="left"/>
        <w:rPr>
          <w:rFonts w:ascii="宋体" w:eastAsia="宋体" w:hAnsi="宋体" w:cs="宋体" w:hint="eastAsia"/>
          <w:sz w:val="24"/>
          <w:szCs w:val="24"/>
        </w:rPr>
      </w:pPr>
      <w:r>
        <w:rPr>
          <w:rFonts w:ascii="宋体" w:eastAsia="宋体" w:hAnsi="宋体" w:cs="宋体"/>
          <w:sz w:val="24"/>
          <w:szCs w:val="24"/>
        </w:rPr>
        <w:t> </w:t>
      </w:r>
    </w:p>
    <w:p w14:paraId="1AD22A94" w14:textId="77777777" w:rsidR="002E1EF5" w:rsidRDefault="00000000">
      <w:pPr>
        <w:spacing w:line="360" w:lineRule="auto"/>
        <w:jc w:val="left"/>
        <w:rPr>
          <w:rFonts w:ascii="宋体" w:eastAsia="宋体" w:hAnsi="宋体" w:cs="宋体" w:hint="eastAsia"/>
          <w:sz w:val="24"/>
          <w:szCs w:val="24"/>
        </w:rPr>
      </w:pPr>
      <w:r>
        <w:rPr>
          <w:rFonts w:ascii="宋体" w:eastAsia="宋体" w:hAnsi="宋体" w:cs="宋体"/>
          <w:sz w:val="24"/>
          <w:szCs w:val="24"/>
        </w:rPr>
        <w:t> </w:t>
      </w:r>
    </w:p>
    <w:p w14:paraId="0BB82053" w14:textId="77777777" w:rsidR="002E1EF5" w:rsidRDefault="00000000">
      <w:pPr>
        <w:spacing w:line="360" w:lineRule="auto"/>
        <w:jc w:val="left"/>
        <w:rPr>
          <w:rFonts w:ascii="宋体" w:eastAsia="宋体" w:hAnsi="宋体" w:cs="宋体" w:hint="eastAsia"/>
          <w:sz w:val="24"/>
          <w:szCs w:val="24"/>
        </w:rPr>
      </w:pPr>
      <w:r>
        <w:rPr>
          <w:rFonts w:ascii="宋体" w:eastAsia="宋体" w:hAnsi="宋体" w:cs="宋体"/>
          <w:sz w:val="24"/>
          <w:szCs w:val="24"/>
        </w:rPr>
        <w:t> </w:t>
      </w:r>
    </w:p>
    <w:p w14:paraId="31BCB83D" w14:textId="77777777" w:rsidR="002E1EF5" w:rsidRDefault="00000000">
      <w:pPr>
        <w:spacing w:line="360" w:lineRule="auto"/>
        <w:jc w:val="left"/>
        <w:rPr>
          <w:rFonts w:ascii="宋体" w:eastAsia="宋体" w:hAnsi="宋体" w:cs="宋体" w:hint="eastAsia"/>
          <w:sz w:val="24"/>
          <w:szCs w:val="24"/>
        </w:rPr>
      </w:pPr>
      <w:r>
        <w:rPr>
          <w:rFonts w:ascii="宋体" w:eastAsia="宋体" w:hAnsi="宋体" w:cs="宋体"/>
          <w:sz w:val="24"/>
          <w:szCs w:val="24"/>
        </w:rPr>
        <w:t> </w:t>
      </w:r>
    </w:p>
    <w:p w14:paraId="2FF4DCD2" w14:textId="77777777" w:rsidR="002E1EF5" w:rsidRDefault="00000000">
      <w:pPr>
        <w:spacing w:line="360" w:lineRule="auto"/>
        <w:jc w:val="left"/>
        <w:rPr>
          <w:rFonts w:ascii="宋体" w:eastAsia="宋体" w:hAnsi="宋体" w:cs="宋体" w:hint="eastAsia"/>
          <w:sz w:val="24"/>
          <w:szCs w:val="24"/>
        </w:rPr>
      </w:pPr>
      <w:r>
        <w:rPr>
          <w:rFonts w:ascii="宋体" w:eastAsia="宋体" w:hAnsi="宋体" w:cs="宋体"/>
          <w:sz w:val="24"/>
          <w:szCs w:val="24"/>
        </w:rPr>
        <w:t> </w:t>
      </w:r>
    </w:p>
    <w:p w14:paraId="5FC823E7" w14:textId="77777777" w:rsidR="002E1EF5" w:rsidRDefault="002E1EF5">
      <w:pPr>
        <w:pStyle w:val="a0"/>
        <w:ind w:firstLine="400"/>
        <w:rPr>
          <w:rFonts w:hint="eastAsia"/>
        </w:rPr>
      </w:pPr>
    </w:p>
    <w:p w14:paraId="1C1636ED" w14:textId="77777777" w:rsidR="002E1EF5" w:rsidRDefault="00000000">
      <w:pPr>
        <w:spacing w:line="360" w:lineRule="auto"/>
        <w:jc w:val="left"/>
        <w:rPr>
          <w:rFonts w:ascii="宋体" w:eastAsia="宋体" w:hAnsi="宋体" w:cs="宋体" w:hint="eastAsia"/>
          <w:sz w:val="24"/>
          <w:szCs w:val="24"/>
        </w:rPr>
      </w:pPr>
      <w:r>
        <w:rPr>
          <w:rFonts w:ascii="宋体" w:eastAsia="宋体" w:hAnsi="宋体" w:cs="宋体"/>
          <w:sz w:val="24"/>
          <w:szCs w:val="24"/>
        </w:rPr>
        <w:t> </w:t>
      </w:r>
    </w:p>
    <w:p w14:paraId="1B45EC0E" w14:textId="77777777" w:rsidR="002E1EF5" w:rsidRDefault="00000000">
      <w:pPr>
        <w:spacing w:line="360" w:lineRule="auto"/>
        <w:jc w:val="left"/>
        <w:rPr>
          <w:rFonts w:ascii="宋体" w:eastAsia="宋体" w:hAnsi="宋体" w:cs="宋体" w:hint="eastAsia"/>
          <w:sz w:val="24"/>
          <w:szCs w:val="24"/>
        </w:rPr>
      </w:pPr>
      <w:r>
        <w:rPr>
          <w:rFonts w:ascii="宋体" w:eastAsia="宋体" w:hAnsi="宋体" w:cs="宋体"/>
          <w:sz w:val="24"/>
          <w:szCs w:val="24"/>
        </w:rPr>
        <w:t> </w:t>
      </w:r>
    </w:p>
    <w:p w14:paraId="647D9346" w14:textId="77777777" w:rsidR="002E1EF5" w:rsidRDefault="00000000">
      <w:pPr>
        <w:spacing w:before="120" w:after="120" w:line="360" w:lineRule="auto"/>
        <w:jc w:val="center"/>
        <w:rPr>
          <w:rFonts w:ascii="宋体" w:eastAsia="宋体" w:hAnsi="宋体" w:cs="宋体" w:hint="eastAsia"/>
          <w:sz w:val="24"/>
          <w:szCs w:val="24"/>
        </w:rPr>
      </w:pPr>
      <w:r>
        <w:rPr>
          <w:rFonts w:ascii="Arial" w:eastAsia="宋体" w:hAnsi="Arial" w:cs="Arial" w:hint="eastAsia"/>
          <w:b/>
          <w:bCs/>
          <w:color w:val="000000"/>
          <w:sz w:val="32"/>
          <w:szCs w:val="32"/>
        </w:rPr>
        <w:t xml:space="preserve">  </w:t>
      </w:r>
      <w:r>
        <w:rPr>
          <w:rFonts w:ascii="Arial" w:eastAsia="宋体" w:hAnsi="Arial" w:cs="Arial"/>
          <w:b/>
          <w:bCs/>
          <w:color w:val="000000"/>
          <w:sz w:val="32"/>
          <w:szCs w:val="32"/>
        </w:rPr>
        <w:t>泰州市政务服务中心</w:t>
      </w:r>
    </w:p>
    <w:p w14:paraId="4087DB7E" w14:textId="78376035" w:rsidR="002E1EF5" w:rsidRDefault="00923F59">
      <w:pPr>
        <w:spacing w:before="120" w:after="120" w:line="360" w:lineRule="auto"/>
        <w:jc w:val="center"/>
        <w:rPr>
          <w:rFonts w:ascii="宋体" w:eastAsia="宋体" w:hAnsi="宋体" w:cs="宋体" w:hint="eastAsia"/>
          <w:sz w:val="24"/>
          <w:szCs w:val="24"/>
        </w:rPr>
      </w:pPr>
      <w:r>
        <w:rPr>
          <w:rFonts w:ascii="Arial" w:eastAsia="宋体" w:hAnsi="Arial" w:cs="Arial" w:hint="eastAsia"/>
          <w:b/>
          <w:bCs/>
          <w:color w:val="000000"/>
          <w:sz w:val="32"/>
          <w:szCs w:val="32"/>
        </w:rPr>
        <w:t>2026</w:t>
      </w:r>
      <w:r w:rsidR="00000000">
        <w:rPr>
          <w:rFonts w:ascii="Arial" w:eastAsia="宋体" w:hAnsi="Arial" w:cs="Arial"/>
          <w:b/>
          <w:bCs/>
          <w:color w:val="000000"/>
          <w:sz w:val="32"/>
          <w:szCs w:val="32"/>
        </w:rPr>
        <w:t xml:space="preserve"> </w:t>
      </w:r>
      <w:r w:rsidR="00000000">
        <w:rPr>
          <w:rFonts w:ascii="Arial" w:eastAsia="宋体" w:hAnsi="Arial" w:cs="Arial"/>
          <w:b/>
          <w:bCs/>
          <w:color w:val="000000"/>
          <w:sz w:val="32"/>
          <w:szCs w:val="32"/>
        </w:rPr>
        <w:t>年</w:t>
      </w:r>
      <w:r>
        <w:rPr>
          <w:rFonts w:ascii="Arial" w:eastAsia="宋体" w:hAnsi="Arial" w:cs="Arial" w:hint="eastAsia"/>
          <w:b/>
          <w:bCs/>
          <w:color w:val="000000"/>
          <w:sz w:val="32"/>
          <w:szCs w:val="32"/>
        </w:rPr>
        <w:t>5</w:t>
      </w:r>
      <w:r w:rsidR="00000000">
        <w:rPr>
          <w:rFonts w:ascii="Arial" w:eastAsia="宋体" w:hAnsi="Arial" w:cs="Arial"/>
          <w:b/>
          <w:bCs/>
          <w:color w:val="000000"/>
          <w:sz w:val="32"/>
          <w:szCs w:val="32"/>
        </w:rPr>
        <w:t>月</w:t>
      </w:r>
      <w:r>
        <w:rPr>
          <w:rFonts w:ascii="Arial" w:eastAsia="宋体" w:hAnsi="Arial" w:cs="Arial" w:hint="eastAsia"/>
          <w:b/>
          <w:bCs/>
          <w:color w:val="000000"/>
          <w:sz w:val="32"/>
          <w:szCs w:val="32"/>
        </w:rPr>
        <w:t>29</w:t>
      </w:r>
      <w:r w:rsidR="00000000">
        <w:rPr>
          <w:rFonts w:ascii="Arial" w:eastAsia="宋体" w:hAnsi="Arial" w:cs="Arial"/>
          <w:b/>
          <w:bCs/>
          <w:color w:val="000000"/>
          <w:sz w:val="32"/>
          <w:szCs w:val="32"/>
        </w:rPr>
        <w:t>日</w:t>
      </w:r>
    </w:p>
    <w:p w14:paraId="36FC3C4D" w14:textId="77777777" w:rsidR="002E1EF5" w:rsidRDefault="00000000">
      <w:pPr>
        <w:spacing w:before="120" w:after="120" w:line="360" w:lineRule="auto"/>
        <w:jc w:val="left"/>
        <w:rPr>
          <w:rFonts w:ascii="宋体" w:eastAsia="宋体" w:hAnsi="宋体" w:cs="宋体" w:hint="eastAsia"/>
          <w:sz w:val="24"/>
          <w:szCs w:val="24"/>
        </w:rPr>
      </w:pPr>
      <w:r>
        <w:rPr>
          <w:rFonts w:ascii="Arial" w:eastAsia="宋体" w:hAnsi="Arial" w:cs="Arial"/>
          <w:color w:val="000000"/>
          <w:sz w:val="24"/>
          <w:szCs w:val="24"/>
        </w:rPr>
        <w:t xml:space="preserve">                        </w:t>
      </w:r>
    </w:p>
    <w:p w14:paraId="05A2336A" w14:textId="77777777" w:rsidR="002E1EF5" w:rsidRDefault="00000000">
      <w:pPr>
        <w:spacing w:before="120" w:after="120" w:line="360" w:lineRule="auto"/>
        <w:jc w:val="center"/>
        <w:rPr>
          <w:rFonts w:ascii="宋体" w:eastAsia="宋体" w:hAnsi="宋体" w:cs="宋体" w:hint="eastAsia"/>
          <w:sz w:val="24"/>
          <w:szCs w:val="24"/>
        </w:rPr>
      </w:pPr>
      <w:r>
        <w:rPr>
          <w:rFonts w:ascii="宋体" w:eastAsia="宋体" w:hAnsi="宋体" w:cs="宋体"/>
          <w:sz w:val="24"/>
          <w:szCs w:val="24"/>
        </w:rPr>
        <w:t> </w:t>
      </w:r>
    </w:p>
    <w:p w14:paraId="3A9B0A07" w14:textId="77777777" w:rsidR="002E1EF5" w:rsidRDefault="00000000">
      <w:pPr>
        <w:spacing w:line="480" w:lineRule="auto"/>
        <w:jc w:val="center"/>
        <w:rPr>
          <w:rFonts w:ascii="宋体" w:eastAsia="宋体" w:hAnsi="宋体" w:cs="宋体" w:hint="eastAsia"/>
          <w:sz w:val="24"/>
          <w:szCs w:val="24"/>
        </w:rPr>
      </w:pPr>
      <w:r>
        <w:rPr>
          <w:rFonts w:ascii="Times New Roman" w:eastAsia="宋体" w:hAnsi="Times New Roman" w:cs="Times New Roman"/>
          <w:color w:val="000000"/>
          <w:szCs w:val="21"/>
        </w:rPr>
        <w:br w:type="page" w:clear="all"/>
      </w:r>
      <w:r>
        <w:rPr>
          <w:rFonts w:ascii="Times New Roman" w:eastAsia="宋体" w:hAnsi="Times New Roman" w:cs="Times New Roman"/>
          <w:color w:val="000000"/>
          <w:szCs w:val="21"/>
        </w:rPr>
        <w:lastRenderedPageBreak/>
        <w:t> </w:t>
      </w:r>
      <w:bookmarkStart w:id="0" w:name="_Toc523127445"/>
      <w:bookmarkStart w:id="1" w:name="_Toc120614210"/>
      <w:bookmarkStart w:id="2" w:name="_Toc16938516"/>
      <w:bookmarkStart w:id="3" w:name="_Toc479757206"/>
      <w:bookmarkStart w:id="4" w:name="_Toc513029200"/>
      <w:bookmarkStart w:id="5" w:name="_Toc20823272"/>
      <w:bookmarkEnd w:id="0"/>
      <w:bookmarkEnd w:id="1"/>
      <w:bookmarkEnd w:id="2"/>
      <w:bookmarkEnd w:id="3"/>
      <w:bookmarkEnd w:id="4"/>
      <w:r>
        <w:rPr>
          <w:rFonts w:ascii="黑体" w:eastAsia="黑体" w:hAnsi="黑体" w:cs="宋体" w:hint="eastAsia"/>
          <w:b/>
          <w:bCs/>
          <w:color w:val="000000"/>
          <w:sz w:val="44"/>
          <w:szCs w:val="44"/>
        </w:rPr>
        <w:t>总</w:t>
      </w:r>
      <w:r>
        <w:rPr>
          <w:rFonts w:ascii="Calibri" w:eastAsia="黑体" w:hAnsi="Calibri" w:cs="Calibri"/>
          <w:b/>
          <w:bCs/>
          <w:color w:val="000000"/>
          <w:sz w:val="44"/>
          <w:szCs w:val="44"/>
        </w:rPr>
        <w:t> </w:t>
      </w:r>
      <w:r>
        <w:rPr>
          <w:rFonts w:ascii="黑体" w:eastAsia="黑体" w:hAnsi="黑体" w:cs="宋体" w:hint="eastAsia"/>
          <w:b/>
          <w:bCs/>
          <w:color w:val="000000"/>
          <w:sz w:val="44"/>
          <w:szCs w:val="44"/>
        </w:rPr>
        <w:t xml:space="preserve"> 目</w:t>
      </w:r>
      <w:r>
        <w:rPr>
          <w:rFonts w:ascii="Calibri" w:eastAsia="黑体" w:hAnsi="Calibri" w:cs="Calibri"/>
          <w:b/>
          <w:bCs/>
          <w:color w:val="000000"/>
          <w:sz w:val="44"/>
          <w:szCs w:val="44"/>
        </w:rPr>
        <w:t> </w:t>
      </w:r>
      <w:r>
        <w:rPr>
          <w:rFonts w:ascii="黑体" w:eastAsia="黑体" w:hAnsi="黑体" w:cs="宋体" w:hint="eastAsia"/>
          <w:b/>
          <w:bCs/>
          <w:color w:val="000000"/>
          <w:sz w:val="44"/>
          <w:szCs w:val="44"/>
        </w:rPr>
        <w:t xml:space="preserve"> 录</w:t>
      </w:r>
      <w:bookmarkEnd w:id="5"/>
    </w:p>
    <w:p w14:paraId="68DC81F0" w14:textId="77777777" w:rsidR="002E1EF5" w:rsidRDefault="00000000">
      <w:pPr>
        <w:spacing w:line="480" w:lineRule="auto"/>
        <w:rPr>
          <w:rFonts w:ascii="宋体" w:eastAsia="宋体" w:hAnsi="宋体" w:cs="宋体" w:hint="eastAsia"/>
          <w:sz w:val="24"/>
          <w:szCs w:val="24"/>
        </w:rPr>
      </w:pPr>
      <w:r>
        <w:rPr>
          <w:rFonts w:ascii="宋体" w:eastAsia="宋体" w:hAnsi="宋体" w:cs="宋体"/>
          <w:sz w:val="24"/>
          <w:szCs w:val="24"/>
        </w:rPr>
        <w:t> </w:t>
      </w:r>
    </w:p>
    <w:p w14:paraId="6E71B465" w14:textId="77777777" w:rsidR="002E1EF5"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color w:val="000000"/>
          <w:sz w:val="36"/>
          <w:szCs w:val="36"/>
        </w:rPr>
        <w:t>磋商邀请……</w:t>
      </w:r>
      <w:proofErr w:type="gramStart"/>
      <w:r>
        <w:rPr>
          <w:rFonts w:ascii="黑体" w:eastAsia="黑体" w:hAnsi="黑体" w:cs="宋体" w:hint="eastAsia"/>
          <w:color w:val="000000"/>
          <w:sz w:val="36"/>
          <w:szCs w:val="36"/>
        </w:rPr>
        <w:t>………………………………</w:t>
      </w:r>
      <w:proofErr w:type="gramEnd"/>
      <w:r>
        <w:rPr>
          <w:rFonts w:ascii="黑体" w:eastAsia="黑体" w:hAnsi="黑体" w:cs="宋体" w:hint="eastAsia"/>
          <w:color w:val="000000"/>
          <w:sz w:val="36"/>
          <w:szCs w:val="36"/>
        </w:rPr>
        <w:t xml:space="preserve"> </w:t>
      </w:r>
    </w:p>
    <w:p w14:paraId="1B22693A" w14:textId="77777777" w:rsidR="002E1EF5"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color w:val="000000"/>
          <w:sz w:val="36"/>
          <w:szCs w:val="36"/>
        </w:rPr>
        <w:t>供应商须知……</w:t>
      </w:r>
      <w:proofErr w:type="gramStart"/>
      <w:r>
        <w:rPr>
          <w:rFonts w:ascii="黑体" w:eastAsia="黑体" w:hAnsi="黑体" w:cs="宋体" w:hint="eastAsia"/>
          <w:color w:val="000000"/>
          <w:sz w:val="36"/>
          <w:szCs w:val="36"/>
        </w:rPr>
        <w:t>……………………………</w:t>
      </w:r>
      <w:proofErr w:type="gramEnd"/>
      <w:r>
        <w:rPr>
          <w:rFonts w:ascii="Calibri" w:eastAsia="黑体" w:hAnsi="Calibri" w:cs="Calibri"/>
          <w:color w:val="000000"/>
          <w:sz w:val="36"/>
          <w:szCs w:val="36"/>
        </w:rPr>
        <w:t> </w:t>
      </w:r>
    </w:p>
    <w:p w14:paraId="122B8428" w14:textId="77777777" w:rsidR="002E1EF5"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color w:val="000000"/>
          <w:sz w:val="36"/>
          <w:szCs w:val="36"/>
        </w:rPr>
        <w:t>合同文本……</w:t>
      </w:r>
      <w:proofErr w:type="gramStart"/>
      <w:r>
        <w:rPr>
          <w:rFonts w:ascii="黑体" w:eastAsia="黑体" w:hAnsi="黑体" w:cs="宋体" w:hint="eastAsia"/>
          <w:color w:val="000000"/>
          <w:sz w:val="36"/>
          <w:szCs w:val="36"/>
        </w:rPr>
        <w:t>………………………………</w:t>
      </w:r>
      <w:proofErr w:type="gramEnd"/>
    </w:p>
    <w:p w14:paraId="2A799AD8" w14:textId="77777777" w:rsidR="002E1EF5"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color w:val="000000"/>
          <w:sz w:val="36"/>
          <w:szCs w:val="36"/>
        </w:rPr>
        <w:t>采购需求……</w:t>
      </w:r>
      <w:proofErr w:type="gramStart"/>
      <w:r>
        <w:rPr>
          <w:rFonts w:ascii="黑体" w:eastAsia="黑体" w:hAnsi="黑体" w:cs="宋体" w:hint="eastAsia"/>
          <w:color w:val="000000"/>
          <w:sz w:val="36"/>
          <w:szCs w:val="36"/>
        </w:rPr>
        <w:t>………………………………</w:t>
      </w:r>
      <w:proofErr w:type="gramEnd"/>
    </w:p>
    <w:p w14:paraId="16361FAC" w14:textId="77777777" w:rsidR="002E1EF5"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color w:val="000000"/>
          <w:sz w:val="36"/>
          <w:szCs w:val="36"/>
        </w:rPr>
        <w:t>评审方法与评审标准……</w:t>
      </w:r>
      <w:proofErr w:type="gramStart"/>
      <w:r>
        <w:rPr>
          <w:rFonts w:ascii="黑体" w:eastAsia="黑体" w:hAnsi="黑体" w:cs="宋体" w:hint="eastAsia"/>
          <w:color w:val="000000"/>
          <w:sz w:val="36"/>
          <w:szCs w:val="36"/>
        </w:rPr>
        <w:t>…………………</w:t>
      </w:r>
      <w:proofErr w:type="gramEnd"/>
    </w:p>
    <w:p w14:paraId="3569BCBC" w14:textId="77777777" w:rsidR="002E1EF5" w:rsidRDefault="00000000">
      <w:pPr>
        <w:numPr>
          <w:ilvl w:val="0"/>
          <w:numId w:val="1"/>
        </w:numPr>
        <w:tabs>
          <w:tab w:val="clear" w:pos="720"/>
          <w:tab w:val="left" w:pos="1440"/>
        </w:tabs>
        <w:spacing w:line="480" w:lineRule="auto"/>
        <w:ind w:left="2160" w:hanging="1440"/>
        <w:rPr>
          <w:rFonts w:ascii="宋体" w:eastAsia="宋体" w:hAnsi="宋体" w:cs="宋体" w:hint="eastAsia"/>
          <w:sz w:val="24"/>
          <w:szCs w:val="24"/>
        </w:rPr>
      </w:pPr>
      <w:r>
        <w:rPr>
          <w:rFonts w:ascii="黑体" w:eastAsia="黑体" w:hAnsi="黑体" w:cs="宋体" w:hint="eastAsia"/>
          <w:color w:val="000000"/>
          <w:sz w:val="36"/>
          <w:szCs w:val="36"/>
        </w:rPr>
        <w:t>响应文件格式……</w:t>
      </w:r>
      <w:proofErr w:type="gramStart"/>
      <w:r>
        <w:rPr>
          <w:rFonts w:ascii="黑体" w:eastAsia="黑体" w:hAnsi="黑体" w:cs="宋体" w:hint="eastAsia"/>
          <w:color w:val="000000"/>
          <w:sz w:val="36"/>
          <w:szCs w:val="36"/>
        </w:rPr>
        <w:t>…………………………</w:t>
      </w:r>
      <w:proofErr w:type="gramEnd"/>
    </w:p>
    <w:p w14:paraId="347A5B6E"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5124A59"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39BB2BCC"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C8C076D"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0305C408"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0F3E1BCF"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CBD90D1"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6F6990BE"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3FE2BBAA"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78463F4C"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39F73EF2"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D3698F6"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12970769"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47040C27"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0153192D"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6BF98120"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DDBA827"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4ECECB64"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6E5D9264"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35C661A"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1AC5D202"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3216530C" w14:textId="77777777" w:rsidR="002E1EF5" w:rsidRDefault="00000000">
      <w:pPr>
        <w:rPr>
          <w:rFonts w:ascii="宋体" w:eastAsia="宋体" w:hAnsi="宋体" w:cs="宋体" w:hint="eastAsia"/>
          <w:sz w:val="24"/>
          <w:szCs w:val="24"/>
        </w:rPr>
      </w:pPr>
      <w:r>
        <w:rPr>
          <w:rFonts w:ascii="宋体" w:eastAsia="宋体" w:hAnsi="宋体" w:cs="宋体"/>
          <w:sz w:val="24"/>
          <w:szCs w:val="24"/>
        </w:rPr>
        <w:lastRenderedPageBreak/>
        <w:t> </w:t>
      </w:r>
    </w:p>
    <w:p w14:paraId="1D7CAF4E" w14:textId="77777777" w:rsidR="002E1EF5" w:rsidRDefault="00000000">
      <w:pPr>
        <w:keepNext/>
        <w:jc w:val="center"/>
        <w:rPr>
          <w:rFonts w:ascii="宋体" w:eastAsia="宋体" w:hAnsi="宋体" w:cs="宋体" w:hint="eastAsia"/>
          <w:sz w:val="24"/>
          <w:szCs w:val="24"/>
        </w:rPr>
      </w:pPr>
      <w:r>
        <w:rPr>
          <w:rFonts w:ascii="黑体" w:eastAsia="黑体" w:hAnsi="黑体" w:cs="宋体" w:hint="eastAsia"/>
          <w:color w:val="000000"/>
          <w:sz w:val="44"/>
          <w:szCs w:val="44"/>
        </w:rPr>
        <w:t>第一章</w:t>
      </w:r>
      <w:r>
        <w:rPr>
          <w:rFonts w:ascii="Calibri" w:eastAsia="黑体" w:hAnsi="Calibri" w:cs="Calibri"/>
          <w:color w:val="000000"/>
          <w:sz w:val="44"/>
          <w:szCs w:val="44"/>
        </w:rPr>
        <w:t> </w:t>
      </w:r>
      <w:r>
        <w:rPr>
          <w:rFonts w:ascii="黑体" w:eastAsia="黑体" w:hAnsi="黑体" w:cs="宋体" w:hint="eastAsia"/>
          <w:color w:val="000000"/>
          <w:sz w:val="44"/>
          <w:szCs w:val="44"/>
        </w:rPr>
        <w:t xml:space="preserve"> 磋商邀请</w:t>
      </w:r>
    </w:p>
    <w:p w14:paraId="535E02CD" w14:textId="33C6CA55" w:rsidR="002E1EF5" w:rsidRDefault="00000000">
      <w:pPr>
        <w:ind w:leftChars="100" w:left="1170" w:hangingChars="400" w:hanging="960"/>
        <w:jc w:val="left"/>
        <w:rPr>
          <w:rFonts w:ascii="宋体" w:eastAsia="宋体" w:hAnsi="宋体" w:cs="宋体" w:hint="eastAsia"/>
          <w:sz w:val="24"/>
          <w:szCs w:val="24"/>
        </w:rPr>
      </w:pPr>
      <w:r>
        <w:rPr>
          <w:rFonts w:ascii="宋体" w:eastAsia="宋体" w:hAnsi="宋体" w:cs="宋体" w:hint="eastAsia"/>
          <w:color w:val="000000"/>
          <w:sz w:val="24"/>
          <w:szCs w:val="24"/>
        </w:rPr>
        <w:t>受</w:t>
      </w:r>
      <w:r>
        <w:rPr>
          <w:rFonts w:ascii="宋体" w:eastAsia="宋体" w:hAnsi="宋体" w:cs="宋体" w:hint="eastAsia"/>
          <w:color w:val="000000"/>
          <w:sz w:val="24"/>
          <w:szCs w:val="24"/>
          <w:u w:val="single"/>
        </w:rPr>
        <w:t>泰州市住房公积金管理中心</w:t>
      </w:r>
      <w:r>
        <w:rPr>
          <w:rFonts w:ascii="宋体" w:eastAsia="宋体" w:hAnsi="宋体" w:cs="宋体" w:hint="eastAsia"/>
          <w:color w:val="000000"/>
          <w:sz w:val="24"/>
          <w:szCs w:val="24"/>
        </w:rPr>
        <w:t>的委托，泰州市政务服务中心就</w:t>
      </w:r>
      <w:r>
        <w:rPr>
          <w:rFonts w:ascii="宋体" w:eastAsia="宋体" w:hAnsi="宋体" w:cs="宋体" w:hint="eastAsia"/>
          <w:color w:val="000000"/>
          <w:sz w:val="24"/>
          <w:szCs w:val="24"/>
          <w:u w:val="single"/>
        </w:rPr>
        <w:t xml:space="preserve"> </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u w:val="single"/>
        </w:rPr>
        <w:t>([</w:t>
      </w:r>
      <w:r w:rsidR="00923F59" w:rsidRPr="00923F59">
        <w:rPr>
          <w:rFonts w:ascii="宋体" w:eastAsia="宋体" w:hAnsi="宋体" w:cs="宋体"/>
          <w:color w:val="000000"/>
          <w:sz w:val="24"/>
          <w:szCs w:val="24"/>
          <w:u w:val="single"/>
        </w:rPr>
        <w:t>JSZC-321200-JZCG-C2026-0012</w:t>
      </w:r>
      <w:r>
        <w:rPr>
          <w:rFonts w:ascii="宋体" w:eastAsia="宋体" w:hAnsi="宋体" w:cs="宋体" w:hint="eastAsia"/>
          <w:color w:val="000000"/>
          <w:sz w:val="24"/>
          <w:szCs w:val="24"/>
          <w:u w:val="single"/>
        </w:rPr>
        <w:t>])</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rPr>
        <w:t>项目进行竞争性磋商采购，欢迎符合条件的供应商参加磋商。</w:t>
      </w:r>
    </w:p>
    <w:p w14:paraId="589E468B" w14:textId="77777777" w:rsidR="002E1EF5" w:rsidRDefault="00000000">
      <w:pPr>
        <w:pBdr>
          <w:top w:val="single" w:sz="4" w:space="0" w:color="000000"/>
          <w:left w:val="single" w:sz="4" w:space="0" w:color="000000"/>
          <w:bottom w:val="single" w:sz="4" w:space="0" w:color="000000"/>
          <w:right w:val="single" w:sz="4" w:space="0" w:color="000000"/>
        </w:pBdr>
        <w:rPr>
          <w:rFonts w:ascii="宋体" w:eastAsia="宋体" w:hAnsi="宋体" w:cs="宋体" w:hint="eastAsia"/>
          <w:sz w:val="24"/>
          <w:szCs w:val="24"/>
        </w:rPr>
      </w:pPr>
      <w:r>
        <w:rPr>
          <w:rFonts w:ascii="宋体" w:eastAsia="宋体" w:hAnsi="宋体" w:cs="宋体" w:hint="eastAsia"/>
          <w:color w:val="000000"/>
          <w:sz w:val="24"/>
          <w:szCs w:val="24"/>
        </w:rPr>
        <w:t>项目概况</w:t>
      </w:r>
    </w:p>
    <w:p w14:paraId="4B0514B1" w14:textId="1C3CA221" w:rsidR="002E1EF5" w:rsidRDefault="00000000">
      <w:pPr>
        <w:pBdr>
          <w:top w:val="single" w:sz="4" w:space="0" w:color="000000"/>
          <w:left w:val="single" w:sz="4" w:space="0" w:color="000000"/>
          <w:bottom w:val="single" w:sz="4" w:space="0" w:color="000000"/>
          <w:right w:val="single" w:sz="4" w:space="0" w:color="000000"/>
        </w:pBdr>
        <w:ind w:firstLineChars="300" w:firstLine="720"/>
        <w:rPr>
          <w:rFonts w:ascii="宋体" w:eastAsia="宋体" w:hAnsi="宋体" w:cs="宋体" w:hint="eastAsia"/>
          <w:color w:val="000000"/>
          <w:sz w:val="24"/>
          <w:szCs w:val="24"/>
          <w:u w:val="single"/>
        </w:rPr>
      </w:pPr>
      <w:r>
        <w:rPr>
          <w:rFonts w:ascii="宋体" w:eastAsia="宋体" w:hAnsi="宋体" w:cs="宋体" w:hint="eastAsia"/>
          <w:color w:val="000000"/>
          <w:sz w:val="24"/>
          <w:szCs w:val="24"/>
          <w:u w:val="single"/>
        </w:rPr>
        <w:t xml:space="preserve"> 2026年公积金信息系统安全项目（国产化升级改造及密码应用安全部分）竞争性磋商项目</w:t>
      </w:r>
      <w:r>
        <w:rPr>
          <w:rFonts w:ascii="宋体" w:eastAsia="宋体" w:hAnsi="宋体" w:cs="宋体" w:hint="eastAsia"/>
          <w:color w:val="000000"/>
          <w:sz w:val="24"/>
          <w:szCs w:val="24"/>
        </w:rPr>
        <w:t>的潜在供应商可在</w:t>
      </w:r>
      <w:r>
        <w:rPr>
          <w:rFonts w:ascii="宋体" w:eastAsia="宋体" w:hAnsi="宋体" w:cs="宋体" w:hint="eastAsia"/>
          <w:color w:val="000000"/>
          <w:sz w:val="24"/>
          <w:szCs w:val="24"/>
          <w:u w:val="single"/>
        </w:rPr>
        <w:t>“苏</w:t>
      </w:r>
      <w:proofErr w:type="gramStart"/>
      <w:r>
        <w:rPr>
          <w:rFonts w:ascii="宋体" w:eastAsia="宋体" w:hAnsi="宋体" w:cs="宋体" w:hint="eastAsia"/>
          <w:color w:val="000000"/>
          <w:sz w:val="24"/>
          <w:szCs w:val="24"/>
          <w:u w:val="single"/>
        </w:rPr>
        <w:t>采云</w:t>
      </w:r>
      <w:proofErr w:type="gramEnd"/>
      <w:r>
        <w:rPr>
          <w:rFonts w:ascii="宋体" w:eastAsia="宋体" w:hAnsi="宋体" w:cs="宋体" w:hint="eastAsia"/>
          <w:color w:val="000000"/>
          <w:sz w:val="24"/>
          <w:szCs w:val="24"/>
          <w:u w:val="single"/>
        </w:rPr>
        <w:t>”政府采购一体化平台</w:t>
      </w:r>
      <w:proofErr w:type="gramStart"/>
      <w:r>
        <w:rPr>
          <w:rFonts w:ascii="宋体" w:eastAsia="宋体" w:hAnsi="宋体" w:cs="宋体" w:hint="eastAsia"/>
          <w:color w:val="000000"/>
          <w:sz w:val="24"/>
          <w:szCs w:val="24"/>
          <w:u w:val="single"/>
        </w:rPr>
        <w:t>”</w:t>
      </w:r>
      <w:proofErr w:type="gramEnd"/>
      <w:r>
        <w:rPr>
          <w:rFonts w:ascii="宋体" w:eastAsia="宋体" w:hAnsi="宋体" w:cs="宋体" w:hint="eastAsia"/>
          <w:color w:val="000000"/>
          <w:sz w:val="24"/>
          <w:szCs w:val="24"/>
          <w:u w:val="single"/>
        </w:rPr>
        <w:t>自行免费下载</w:t>
      </w:r>
      <w:r>
        <w:rPr>
          <w:rFonts w:ascii="宋体" w:eastAsia="宋体" w:hAnsi="宋体" w:cs="宋体" w:hint="eastAsia"/>
          <w:color w:val="000000"/>
          <w:sz w:val="24"/>
          <w:szCs w:val="24"/>
        </w:rPr>
        <w:t>磋商文件，并于</w:t>
      </w:r>
      <w:r w:rsidR="00923F59">
        <w:rPr>
          <w:rFonts w:ascii="宋体" w:eastAsia="宋体" w:hAnsi="宋体" w:cs="宋体" w:hint="eastAsia"/>
          <w:color w:val="000000"/>
          <w:sz w:val="24"/>
          <w:szCs w:val="24"/>
          <w:u w:val="single"/>
        </w:rPr>
        <w:t>2026</w:t>
      </w:r>
      <w:r>
        <w:rPr>
          <w:rFonts w:ascii="宋体" w:eastAsia="宋体" w:hAnsi="宋体" w:cs="宋体" w:hint="eastAsia"/>
          <w:color w:val="000000"/>
          <w:sz w:val="24"/>
          <w:szCs w:val="24"/>
          <w:u w:val="single"/>
        </w:rPr>
        <w:t>年</w:t>
      </w:r>
      <w:r w:rsidR="00923F59">
        <w:rPr>
          <w:rFonts w:ascii="宋体" w:eastAsia="宋体" w:hAnsi="宋体" w:cs="宋体" w:hint="eastAsia"/>
          <w:color w:val="000000"/>
          <w:sz w:val="24"/>
          <w:szCs w:val="24"/>
          <w:u w:val="single"/>
        </w:rPr>
        <w:t>6</w:t>
      </w:r>
      <w:r>
        <w:rPr>
          <w:rFonts w:ascii="宋体" w:eastAsia="宋体" w:hAnsi="宋体" w:cs="宋体" w:hint="eastAsia"/>
          <w:color w:val="000000"/>
          <w:sz w:val="24"/>
          <w:szCs w:val="24"/>
          <w:u w:val="single"/>
        </w:rPr>
        <w:t>月</w:t>
      </w:r>
      <w:r w:rsidR="00923F59">
        <w:rPr>
          <w:rFonts w:ascii="宋体" w:eastAsia="宋体" w:hAnsi="宋体" w:cs="宋体" w:hint="eastAsia"/>
          <w:color w:val="000000"/>
          <w:sz w:val="24"/>
          <w:szCs w:val="24"/>
          <w:u w:val="single"/>
        </w:rPr>
        <w:t>15</w:t>
      </w:r>
      <w:r>
        <w:rPr>
          <w:rFonts w:ascii="宋体" w:eastAsia="宋体" w:hAnsi="宋体" w:cs="宋体" w:hint="eastAsia"/>
          <w:color w:val="000000"/>
          <w:sz w:val="24"/>
          <w:szCs w:val="24"/>
          <w:u w:val="single"/>
        </w:rPr>
        <w:t>日</w:t>
      </w:r>
      <w:r w:rsidR="00923F59">
        <w:rPr>
          <w:rFonts w:ascii="宋体" w:eastAsia="宋体" w:hAnsi="宋体" w:cs="宋体" w:hint="eastAsia"/>
          <w:color w:val="000000"/>
          <w:sz w:val="24"/>
          <w:szCs w:val="24"/>
          <w:u w:val="single"/>
        </w:rPr>
        <w:t>14</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u w:val="single"/>
        </w:rPr>
        <w:t xml:space="preserve">点 </w:t>
      </w:r>
      <w:r w:rsidR="00923F59">
        <w:rPr>
          <w:rFonts w:ascii="宋体" w:eastAsia="宋体" w:hAnsi="宋体" w:cs="宋体" w:hint="eastAsia"/>
          <w:color w:val="000000"/>
          <w:sz w:val="24"/>
          <w:szCs w:val="24"/>
          <w:u w:val="single"/>
        </w:rPr>
        <w:t>30</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u w:val="single"/>
        </w:rPr>
        <w:t>分（</w:t>
      </w:r>
      <w:r>
        <w:rPr>
          <w:rFonts w:ascii="宋体" w:eastAsia="宋体" w:hAnsi="宋体" w:cs="宋体" w:hint="eastAsia"/>
          <w:color w:val="000000"/>
          <w:sz w:val="24"/>
          <w:szCs w:val="24"/>
        </w:rPr>
        <w:t>北京时间）前递交响应文件。</w:t>
      </w:r>
    </w:p>
    <w:p w14:paraId="1CF7AE1C" w14:textId="77777777" w:rsidR="002E1EF5" w:rsidRDefault="00000000">
      <w:pPr>
        <w:keepNext/>
        <w:keepLines/>
        <w:spacing w:before="145" w:after="145" w:line="360" w:lineRule="auto"/>
        <w:ind w:firstLine="498"/>
        <w:rPr>
          <w:rFonts w:ascii="宋体" w:eastAsia="宋体" w:hAnsi="宋体" w:cs="宋体" w:hint="eastAsia"/>
          <w:sz w:val="24"/>
          <w:szCs w:val="24"/>
        </w:rPr>
      </w:pPr>
      <w:bookmarkStart w:id="6" w:name="_Toc38985263"/>
      <w:bookmarkStart w:id="7" w:name="_Toc35393621"/>
      <w:bookmarkStart w:id="8" w:name="_Toc28359079"/>
      <w:bookmarkStart w:id="9" w:name="_Toc28359002"/>
      <w:bookmarkStart w:id="10" w:name="_Toc35393790"/>
      <w:bookmarkStart w:id="11" w:name="_Hlk24379207"/>
      <w:bookmarkEnd w:id="6"/>
      <w:bookmarkEnd w:id="7"/>
      <w:bookmarkEnd w:id="8"/>
      <w:bookmarkEnd w:id="9"/>
      <w:bookmarkEnd w:id="10"/>
      <w:r>
        <w:rPr>
          <w:rFonts w:ascii="Times New Roman" w:eastAsia="宋体" w:hAnsi="Times New Roman" w:cs="Times New Roman"/>
          <w:b/>
          <w:bCs/>
          <w:color w:val="000000"/>
          <w:sz w:val="32"/>
          <w:szCs w:val="32"/>
        </w:rPr>
        <w:t>一、项目基本情况</w:t>
      </w:r>
      <w:bookmarkEnd w:id="11"/>
    </w:p>
    <w:p w14:paraId="64DF198C" w14:textId="42E0E982"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1.项目编号：</w:t>
      </w:r>
      <w:r w:rsidR="00923F59" w:rsidRPr="00923F59">
        <w:rPr>
          <w:rFonts w:ascii="宋体" w:eastAsia="宋体" w:hAnsi="宋体" w:cs="宋体"/>
          <w:color w:val="000000"/>
          <w:sz w:val="24"/>
          <w:szCs w:val="24"/>
        </w:rPr>
        <w:t>JSZC-321200-JZCG-C2026-0012</w:t>
      </w:r>
      <w:r>
        <w:rPr>
          <w:rFonts w:ascii="宋体" w:eastAsia="宋体" w:hAnsi="宋体" w:cs="宋体"/>
          <w:color w:val="000000"/>
          <w:sz w:val="24"/>
          <w:szCs w:val="24"/>
        </w:rPr>
        <w:t xml:space="preserve"> </w:t>
      </w:r>
      <w:r>
        <w:rPr>
          <w:rFonts w:ascii="宋体" w:eastAsia="宋体" w:hAnsi="宋体" w:cs="宋体" w:hint="eastAsia"/>
          <w:color w:val="000000"/>
          <w:sz w:val="24"/>
          <w:szCs w:val="24"/>
        </w:rPr>
        <w:t xml:space="preserve"> </w:t>
      </w:r>
    </w:p>
    <w:p w14:paraId="5DE40499"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 xml:space="preserve">2.项目名称：2026年公积金信息系统安全项目（国产化升级改造及密码应用安全部分） </w:t>
      </w:r>
    </w:p>
    <w:p w14:paraId="0F913B46"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3.预算金额：197.6</w:t>
      </w:r>
      <w:r>
        <w:rPr>
          <w:rFonts w:ascii="宋体" w:eastAsia="宋体" w:hAnsi="宋体" w:cs="宋体"/>
          <w:color w:val="000000"/>
          <w:sz w:val="24"/>
          <w:szCs w:val="24"/>
        </w:rPr>
        <w:t>万元</w:t>
      </w:r>
    </w:p>
    <w:p w14:paraId="519BB02A"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4.采购需求（简介）：对中心现有的硬件基础环境进行国产化升级改造，同时为达到</w:t>
      </w:r>
      <w:proofErr w:type="gramStart"/>
      <w:r>
        <w:rPr>
          <w:rFonts w:ascii="宋体" w:eastAsia="宋体" w:hAnsi="宋体" w:cs="宋体" w:hint="eastAsia"/>
          <w:color w:val="000000"/>
          <w:sz w:val="24"/>
          <w:szCs w:val="24"/>
        </w:rPr>
        <w:t>密评要求</w:t>
      </w:r>
      <w:proofErr w:type="gramEnd"/>
      <w:r>
        <w:rPr>
          <w:rFonts w:ascii="宋体" w:eastAsia="宋体" w:hAnsi="宋体" w:cs="宋体" w:hint="eastAsia"/>
          <w:color w:val="000000"/>
          <w:sz w:val="24"/>
          <w:szCs w:val="24"/>
        </w:rPr>
        <w:t>购置部分商用密码产品。</w:t>
      </w:r>
    </w:p>
    <w:p w14:paraId="5CC21CE3"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5.合同履行期限：</w:t>
      </w:r>
      <w:r>
        <w:rPr>
          <w:rFonts w:ascii="宋体" w:eastAsia="宋体" w:hAnsi="宋体" w:cs="宋体"/>
          <w:color w:val="000000"/>
          <w:sz w:val="24"/>
          <w:szCs w:val="24"/>
        </w:rPr>
        <w:t xml:space="preserve"> </w:t>
      </w:r>
      <w:r>
        <w:rPr>
          <w:rFonts w:ascii="宋体" w:eastAsia="宋体" w:hAnsi="宋体" w:cs="宋体" w:hint="eastAsia"/>
          <w:color w:val="000000"/>
          <w:sz w:val="24"/>
          <w:szCs w:val="24"/>
        </w:rPr>
        <w:t>三年</w:t>
      </w:r>
    </w:p>
    <w:p w14:paraId="1DDB244E" w14:textId="77777777" w:rsidR="002E1EF5" w:rsidRDefault="00000000">
      <w:pPr>
        <w:keepNext/>
        <w:keepLines/>
        <w:spacing w:before="145" w:after="145" w:line="276" w:lineRule="auto"/>
        <w:ind w:firstLine="498"/>
        <w:rPr>
          <w:rFonts w:ascii="宋体" w:eastAsia="宋体" w:hAnsi="宋体" w:cs="宋体" w:hint="eastAsia"/>
          <w:sz w:val="24"/>
          <w:szCs w:val="24"/>
        </w:rPr>
      </w:pPr>
      <w:bookmarkStart w:id="12" w:name="_Toc35393791"/>
      <w:bookmarkStart w:id="13" w:name="_Toc35393622"/>
      <w:bookmarkStart w:id="14" w:name="_Toc28359080"/>
      <w:bookmarkStart w:id="15" w:name="_Toc28359003"/>
      <w:bookmarkStart w:id="16" w:name="_Toc38985264"/>
      <w:bookmarkEnd w:id="12"/>
      <w:bookmarkEnd w:id="13"/>
      <w:bookmarkEnd w:id="14"/>
      <w:bookmarkEnd w:id="15"/>
      <w:r>
        <w:rPr>
          <w:rFonts w:ascii="Times New Roman" w:eastAsia="宋体" w:hAnsi="Times New Roman" w:cs="Times New Roman"/>
          <w:b/>
          <w:bCs/>
          <w:color w:val="000000"/>
          <w:sz w:val="32"/>
          <w:szCs w:val="32"/>
        </w:rPr>
        <w:t>二、申请人的资格要求：</w:t>
      </w:r>
      <w:bookmarkEnd w:id="16"/>
    </w:p>
    <w:p w14:paraId="7B0C9721" w14:textId="77777777" w:rsidR="002E1EF5" w:rsidRDefault="00000000">
      <w:pPr>
        <w:spacing w:line="276" w:lineRule="auto"/>
        <w:ind w:firstLine="480"/>
        <w:rPr>
          <w:rFonts w:ascii="宋体" w:eastAsia="宋体" w:hAnsi="宋体" w:cs="宋体" w:hint="eastAsia"/>
          <w:sz w:val="24"/>
          <w:szCs w:val="24"/>
        </w:rPr>
      </w:pPr>
      <w:bookmarkStart w:id="17" w:name="_Toc35393792"/>
      <w:bookmarkStart w:id="18" w:name="_Toc28359004"/>
      <w:bookmarkStart w:id="19" w:name="_Toc28359081"/>
      <w:bookmarkStart w:id="20" w:name="_Toc35393623"/>
      <w:bookmarkStart w:id="21" w:name="_Toc38985265"/>
      <w:bookmarkEnd w:id="17"/>
      <w:bookmarkEnd w:id="18"/>
      <w:bookmarkEnd w:id="19"/>
      <w:bookmarkEnd w:id="20"/>
      <w:r>
        <w:rPr>
          <w:rFonts w:ascii="宋体" w:eastAsia="宋体" w:hAnsi="宋体" w:cs="宋体" w:hint="eastAsia"/>
          <w:color w:val="000000"/>
          <w:sz w:val="24"/>
          <w:szCs w:val="24"/>
        </w:rPr>
        <w:t>（一）通用资格要求</w:t>
      </w:r>
      <w:bookmarkEnd w:id="21"/>
    </w:p>
    <w:p w14:paraId="2D0EC22D"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1.满足《中华人民共和国政府采购法》第二十二条规定，并提供下列材料：</w:t>
      </w:r>
    </w:p>
    <w:p w14:paraId="2A3C157C"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1.1 法人或者其他组织的营业执照等证明文件，自然人的身份证明；</w:t>
      </w:r>
    </w:p>
    <w:p w14:paraId="5E11076B"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1.2上一年度的财务状况报告（成立不满一年无需提供）；</w:t>
      </w:r>
    </w:p>
    <w:p w14:paraId="4E5677C0"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1.3依法缴纳税收和社会保障资金的相关材料（提供提交响应文件截止时间前一年内至少一个月依法缴纳税收及缴纳社会保障资金的证明材料。供应</w:t>
      </w:r>
      <w:proofErr w:type="gramStart"/>
      <w:r>
        <w:rPr>
          <w:rFonts w:ascii="宋体" w:eastAsia="宋体" w:hAnsi="宋体" w:cs="宋体" w:hint="eastAsia"/>
          <w:color w:val="000000"/>
          <w:sz w:val="24"/>
          <w:szCs w:val="24"/>
        </w:rPr>
        <w:t>商依法</w:t>
      </w:r>
      <w:proofErr w:type="gramEnd"/>
      <w:r>
        <w:rPr>
          <w:rFonts w:ascii="宋体" w:eastAsia="宋体" w:hAnsi="宋体" w:cs="宋体" w:hint="eastAsia"/>
          <w:color w:val="000000"/>
          <w:sz w:val="24"/>
          <w:szCs w:val="24"/>
        </w:rPr>
        <w:t>享受缓缴、免缴税收、社会保障资金的提供证明材料。）；</w:t>
      </w:r>
    </w:p>
    <w:p w14:paraId="663CDF7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1.4具备履行合同所必需的设备和专业技术能力的书面声明；</w:t>
      </w:r>
    </w:p>
    <w:p w14:paraId="48557C1F"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1.5参加政府采购活动前3年内在经营活动中没有重大违法记录的书面声明。</w:t>
      </w:r>
    </w:p>
    <w:p w14:paraId="12878B54"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74F8D5BA" w14:textId="2B38D4B1" w:rsidR="002E1EF5" w:rsidRPr="00923F59" w:rsidRDefault="00000000">
      <w:pPr>
        <w:spacing w:line="276" w:lineRule="auto"/>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3.</w:t>
      </w:r>
      <w:r w:rsidRPr="00923F59">
        <w:rPr>
          <w:rFonts w:ascii="宋体" w:eastAsia="宋体" w:hAnsi="宋体" w:cs="宋体" w:hint="eastAsia"/>
          <w:color w:val="000000"/>
          <w:sz w:val="24"/>
          <w:szCs w:val="24"/>
        </w:rPr>
        <w:t>落实政府采购政策需满足的资格要求：</w:t>
      </w:r>
      <w:r w:rsidR="00923F59">
        <w:rPr>
          <w:rFonts w:ascii="宋体" w:eastAsia="宋体" w:hAnsi="宋体" w:cs="宋体" w:hint="eastAsia"/>
          <w:color w:val="000000"/>
          <w:sz w:val="24"/>
          <w:szCs w:val="24"/>
        </w:rPr>
        <w:t>无</w:t>
      </w:r>
    </w:p>
    <w:p w14:paraId="092C33F7"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4.本项目</w:t>
      </w:r>
      <w:r>
        <w:rPr>
          <w:rFonts w:ascii="宋体" w:eastAsia="宋体" w:hAnsi="宋体" w:cs="宋体" w:hint="eastAsia"/>
          <w:color w:val="000000"/>
          <w:sz w:val="24"/>
          <w:szCs w:val="24"/>
          <w:u w:val="single"/>
        </w:rPr>
        <w:t>不接受</w:t>
      </w:r>
      <w:r>
        <w:rPr>
          <w:rFonts w:ascii="宋体" w:eastAsia="宋体" w:hAnsi="宋体" w:cs="宋体" w:hint="eastAsia"/>
          <w:color w:val="000000"/>
          <w:sz w:val="24"/>
          <w:szCs w:val="24"/>
        </w:rPr>
        <w:t>联合体参与磋商（接受/不接受）。</w:t>
      </w:r>
    </w:p>
    <w:p w14:paraId="7FD233B6" w14:textId="16859F4C"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（二）</w:t>
      </w:r>
      <w:r w:rsidRPr="00923F59">
        <w:rPr>
          <w:rFonts w:ascii="宋体" w:eastAsia="宋体" w:hAnsi="宋体" w:cs="宋体" w:hint="eastAsia"/>
          <w:color w:val="000000"/>
          <w:sz w:val="24"/>
          <w:szCs w:val="24"/>
        </w:rPr>
        <w:t>本项目的特定资格要求：</w:t>
      </w:r>
      <w:r w:rsidR="00923F59">
        <w:rPr>
          <w:rFonts w:ascii="宋体" w:eastAsia="宋体" w:hAnsi="宋体" w:cs="宋体" w:hint="eastAsia"/>
          <w:color w:val="000000"/>
          <w:sz w:val="24"/>
          <w:szCs w:val="24"/>
        </w:rPr>
        <w:t>无</w:t>
      </w:r>
    </w:p>
    <w:p w14:paraId="3E16DB08" w14:textId="77777777" w:rsidR="002E1EF5" w:rsidRDefault="00000000">
      <w:pPr>
        <w:keepNext/>
        <w:keepLines/>
        <w:spacing w:before="145" w:after="145" w:line="360" w:lineRule="auto"/>
        <w:ind w:firstLine="498"/>
        <w:rPr>
          <w:rFonts w:ascii="宋体" w:eastAsia="宋体" w:hAnsi="宋体" w:cs="宋体" w:hint="eastAsia"/>
          <w:sz w:val="24"/>
          <w:szCs w:val="24"/>
        </w:rPr>
      </w:pPr>
      <w:r>
        <w:rPr>
          <w:rFonts w:ascii="Times New Roman" w:eastAsia="宋体" w:hAnsi="Times New Roman" w:cs="Times New Roman"/>
          <w:b/>
          <w:bCs/>
          <w:color w:val="000000"/>
          <w:sz w:val="32"/>
          <w:szCs w:val="32"/>
        </w:rPr>
        <w:lastRenderedPageBreak/>
        <w:t>三、</w:t>
      </w:r>
      <w:proofErr w:type="gramStart"/>
      <w:r>
        <w:rPr>
          <w:rFonts w:ascii="Times New Roman" w:eastAsia="宋体" w:hAnsi="Times New Roman" w:cs="Times New Roman"/>
          <w:b/>
          <w:bCs/>
          <w:color w:val="000000"/>
          <w:sz w:val="32"/>
          <w:szCs w:val="32"/>
        </w:rPr>
        <w:t>获取磋商</w:t>
      </w:r>
      <w:proofErr w:type="gramEnd"/>
      <w:r>
        <w:rPr>
          <w:rFonts w:ascii="Times New Roman" w:eastAsia="宋体" w:hAnsi="Times New Roman" w:cs="Times New Roman"/>
          <w:b/>
          <w:bCs/>
          <w:color w:val="000000"/>
          <w:sz w:val="32"/>
          <w:szCs w:val="32"/>
        </w:rPr>
        <w:t>文件</w:t>
      </w:r>
    </w:p>
    <w:p w14:paraId="0DDD9CF3" w14:textId="32273F6B" w:rsidR="002E1EF5" w:rsidRDefault="00000000">
      <w:pPr>
        <w:spacing w:line="360" w:lineRule="auto"/>
        <w:ind w:firstLine="540"/>
        <w:rPr>
          <w:rFonts w:ascii="宋体" w:eastAsia="宋体" w:hAnsi="宋体" w:cs="宋体" w:hint="eastAsia"/>
          <w:sz w:val="24"/>
          <w:szCs w:val="24"/>
        </w:rPr>
      </w:pPr>
      <w:bookmarkStart w:id="22" w:name="_Toc35393624"/>
      <w:bookmarkStart w:id="23" w:name="_Toc35393793"/>
      <w:bookmarkStart w:id="24" w:name="_Toc28359082"/>
      <w:bookmarkStart w:id="25" w:name="_Toc28359005"/>
      <w:bookmarkStart w:id="26" w:name="_Toc38985266"/>
      <w:bookmarkEnd w:id="22"/>
      <w:bookmarkEnd w:id="23"/>
      <w:bookmarkEnd w:id="24"/>
      <w:bookmarkEnd w:id="25"/>
      <w:r>
        <w:rPr>
          <w:rFonts w:ascii="宋体" w:eastAsia="宋体" w:hAnsi="宋体" w:cs="宋体" w:hint="eastAsia"/>
          <w:color w:val="000000"/>
          <w:sz w:val="24"/>
          <w:szCs w:val="24"/>
        </w:rPr>
        <w:t>1.时间：自磋商文件公告发布之日起</w:t>
      </w:r>
      <w:r>
        <w:rPr>
          <w:rFonts w:ascii="宋体" w:eastAsia="宋体" w:hAnsi="宋体" w:cs="宋体" w:hint="eastAsia"/>
          <w:color w:val="000000"/>
          <w:sz w:val="24"/>
          <w:szCs w:val="24"/>
          <w:highlight w:val="yellow"/>
        </w:rPr>
        <w:t>至</w:t>
      </w:r>
      <w:r w:rsidR="00923F59">
        <w:rPr>
          <w:rFonts w:ascii="宋体" w:eastAsia="宋体" w:hAnsi="宋体" w:cs="宋体" w:hint="eastAsia"/>
          <w:color w:val="000000"/>
          <w:sz w:val="24"/>
          <w:szCs w:val="24"/>
          <w:highlight w:val="yellow"/>
        </w:rPr>
        <w:t>2026</w:t>
      </w:r>
      <w:r>
        <w:rPr>
          <w:rFonts w:ascii="宋体" w:eastAsia="宋体" w:hAnsi="宋体" w:cs="宋体" w:hint="eastAsia"/>
          <w:color w:val="000000"/>
          <w:sz w:val="24"/>
          <w:szCs w:val="24"/>
          <w:highlight w:val="yellow"/>
        </w:rPr>
        <w:t>年</w:t>
      </w:r>
      <w:r w:rsidR="00923F59">
        <w:rPr>
          <w:rFonts w:ascii="宋体" w:eastAsia="宋体" w:hAnsi="宋体" w:cs="宋体" w:hint="eastAsia"/>
          <w:color w:val="000000"/>
          <w:sz w:val="24"/>
          <w:szCs w:val="24"/>
          <w:highlight w:val="yellow"/>
        </w:rPr>
        <w:t>6</w:t>
      </w:r>
      <w:r>
        <w:rPr>
          <w:rFonts w:ascii="宋体" w:eastAsia="宋体" w:hAnsi="宋体" w:cs="宋体" w:hint="eastAsia"/>
          <w:color w:val="000000"/>
          <w:sz w:val="24"/>
          <w:szCs w:val="24"/>
          <w:highlight w:val="yellow"/>
        </w:rPr>
        <w:t>月</w:t>
      </w:r>
      <w:r w:rsidR="00923F59">
        <w:rPr>
          <w:rFonts w:ascii="宋体" w:eastAsia="宋体" w:hAnsi="宋体" w:cs="宋体" w:hint="eastAsia"/>
          <w:color w:val="000000"/>
          <w:sz w:val="24"/>
          <w:szCs w:val="24"/>
          <w:highlight w:val="yellow"/>
        </w:rPr>
        <w:t>15</w:t>
      </w:r>
      <w:r>
        <w:rPr>
          <w:rFonts w:ascii="宋体" w:eastAsia="宋体" w:hAnsi="宋体" w:cs="宋体" w:hint="eastAsia"/>
          <w:color w:val="000000"/>
          <w:sz w:val="24"/>
          <w:szCs w:val="24"/>
          <w:highlight w:val="yellow"/>
        </w:rPr>
        <w:t>日截止</w:t>
      </w:r>
      <w:r>
        <w:rPr>
          <w:rFonts w:ascii="宋体" w:eastAsia="宋体" w:hAnsi="宋体" w:cs="宋体" w:hint="eastAsia"/>
          <w:color w:val="000000"/>
          <w:sz w:val="24"/>
          <w:szCs w:val="24"/>
        </w:rPr>
        <w:t>。</w:t>
      </w:r>
      <w:bookmarkEnd w:id="26"/>
    </w:p>
    <w:p w14:paraId="09DABDFE" w14:textId="77777777" w:rsidR="002E1EF5" w:rsidRDefault="00000000">
      <w:pPr>
        <w:spacing w:line="360" w:lineRule="auto"/>
        <w:ind w:firstLine="540"/>
        <w:rPr>
          <w:rFonts w:ascii="宋体" w:eastAsia="宋体" w:hAnsi="宋体" w:cs="宋体" w:hint="eastAsia"/>
          <w:color w:val="000000"/>
          <w:sz w:val="24"/>
          <w:szCs w:val="24"/>
        </w:rPr>
      </w:pPr>
      <w:r>
        <w:rPr>
          <w:rFonts w:ascii="宋体" w:eastAsia="宋体" w:hAnsi="宋体" w:cs="宋体" w:hint="eastAsia"/>
          <w:color w:val="000000"/>
          <w:sz w:val="24"/>
          <w:szCs w:val="24"/>
        </w:rPr>
        <w:t>2.方式：本次采购采用“苏</w:t>
      </w:r>
      <w:proofErr w:type="gramStart"/>
      <w:r>
        <w:rPr>
          <w:rFonts w:ascii="宋体" w:eastAsia="宋体" w:hAnsi="宋体" w:cs="宋体" w:hint="eastAsia"/>
          <w:color w:val="000000"/>
          <w:sz w:val="24"/>
          <w:szCs w:val="24"/>
        </w:rPr>
        <w:t>采云</w:t>
      </w:r>
      <w:proofErr w:type="gramEnd"/>
      <w:r>
        <w:rPr>
          <w:rFonts w:ascii="宋体" w:eastAsia="宋体" w:hAnsi="宋体" w:cs="宋体" w:hint="eastAsia"/>
          <w:color w:val="000000"/>
          <w:sz w:val="24"/>
          <w:szCs w:val="24"/>
        </w:rPr>
        <w:t>”政府采购一体化平台进行政府采购活动。</w:t>
      </w:r>
    </w:p>
    <w:p w14:paraId="5D828BBB" w14:textId="77777777" w:rsidR="002E1EF5" w:rsidRDefault="00000000">
      <w:pPr>
        <w:pStyle w:val="3"/>
        <w:spacing w:before="145" w:after="145" w:line="360" w:lineRule="auto"/>
        <w:ind w:firstLine="498"/>
        <w:rPr>
          <w:rFonts w:ascii="宋体" w:eastAsia="宋体" w:hAnsi="宋体" w:cs="宋体" w:hint="eastAsia"/>
          <w:b w:val="0"/>
          <w:bCs w:val="0"/>
          <w:color w:val="FF0000"/>
          <w:sz w:val="24"/>
          <w:szCs w:val="24"/>
        </w:rPr>
      </w:pPr>
      <w:r>
        <w:rPr>
          <w:rFonts w:ascii="宋体" w:eastAsia="宋体" w:hAnsi="宋体" w:cs="宋体" w:hint="eastAsia"/>
          <w:b w:val="0"/>
          <w:bCs w:val="0"/>
          <w:color w:val="FF0000"/>
          <w:sz w:val="24"/>
          <w:szCs w:val="24"/>
        </w:rPr>
        <w:t>供应商插入CA证书登录“苏</w:t>
      </w:r>
      <w:proofErr w:type="gramStart"/>
      <w:r>
        <w:rPr>
          <w:rFonts w:ascii="宋体" w:eastAsia="宋体" w:hAnsi="宋体" w:cs="宋体" w:hint="eastAsia"/>
          <w:b w:val="0"/>
          <w:bCs w:val="0"/>
          <w:color w:val="FF0000"/>
          <w:sz w:val="24"/>
          <w:szCs w:val="24"/>
        </w:rPr>
        <w:t>采云</w:t>
      </w:r>
      <w:proofErr w:type="gramEnd"/>
      <w:r>
        <w:rPr>
          <w:rFonts w:ascii="宋体" w:eastAsia="宋体" w:hAnsi="宋体" w:cs="宋体" w:hint="eastAsia"/>
          <w:b w:val="0"/>
          <w:bCs w:val="0"/>
          <w:color w:val="FF0000"/>
          <w:sz w:val="24"/>
          <w:szCs w:val="24"/>
        </w:rPr>
        <w:t>”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p>
    <w:p w14:paraId="44608193" w14:textId="77777777" w:rsidR="002E1EF5" w:rsidRDefault="00000000">
      <w:pPr>
        <w:keepNext/>
        <w:keepLines/>
        <w:spacing w:before="145" w:after="145" w:line="360" w:lineRule="auto"/>
        <w:ind w:firstLine="498"/>
        <w:rPr>
          <w:rFonts w:ascii="宋体" w:eastAsia="宋体" w:hAnsi="宋体" w:cs="宋体" w:hint="eastAsia"/>
          <w:sz w:val="24"/>
          <w:szCs w:val="24"/>
        </w:rPr>
      </w:pPr>
      <w:r>
        <w:rPr>
          <w:rFonts w:ascii="Times New Roman" w:eastAsia="宋体" w:hAnsi="Times New Roman" w:cs="Times New Roman"/>
          <w:b/>
          <w:bCs/>
          <w:color w:val="000000"/>
          <w:sz w:val="32"/>
          <w:szCs w:val="32"/>
        </w:rPr>
        <w:t>四、提交响应文件截止时间</w:t>
      </w:r>
    </w:p>
    <w:p w14:paraId="4557C489" w14:textId="1BFED906"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u w:val="single"/>
        </w:rPr>
        <w:t>1.</w:t>
      </w:r>
      <w:r w:rsidR="00923F59">
        <w:rPr>
          <w:rFonts w:ascii="宋体" w:eastAsia="宋体" w:hAnsi="宋体" w:cs="宋体" w:hint="eastAsia"/>
          <w:color w:val="000000"/>
          <w:sz w:val="24"/>
          <w:szCs w:val="24"/>
          <w:u w:val="single"/>
        </w:rPr>
        <w:t>2026</w:t>
      </w:r>
      <w:r>
        <w:rPr>
          <w:rFonts w:ascii="宋体" w:eastAsia="宋体" w:hAnsi="宋体" w:cs="宋体" w:hint="eastAsia"/>
          <w:color w:val="000000"/>
          <w:sz w:val="24"/>
          <w:szCs w:val="24"/>
          <w:u w:val="single"/>
        </w:rPr>
        <w:t>年</w:t>
      </w:r>
      <w:r w:rsidR="00923F59">
        <w:rPr>
          <w:rFonts w:ascii="宋体" w:eastAsia="宋体" w:hAnsi="宋体" w:cs="宋体" w:hint="eastAsia"/>
          <w:color w:val="000000"/>
          <w:sz w:val="24"/>
          <w:szCs w:val="24"/>
          <w:u w:val="single"/>
        </w:rPr>
        <w:t>6</w:t>
      </w:r>
      <w:r>
        <w:rPr>
          <w:rFonts w:ascii="宋体" w:eastAsia="宋体" w:hAnsi="宋体" w:cs="宋体" w:hint="eastAsia"/>
          <w:color w:val="000000"/>
          <w:sz w:val="24"/>
          <w:szCs w:val="24"/>
          <w:u w:val="single"/>
        </w:rPr>
        <w:t>月</w:t>
      </w:r>
      <w:r w:rsidR="00923F59">
        <w:rPr>
          <w:rFonts w:ascii="宋体" w:eastAsia="宋体" w:hAnsi="宋体" w:cs="宋体" w:hint="eastAsia"/>
          <w:color w:val="000000"/>
          <w:sz w:val="24"/>
          <w:szCs w:val="24"/>
          <w:u w:val="single"/>
        </w:rPr>
        <w:t>15</w:t>
      </w:r>
      <w:r>
        <w:rPr>
          <w:rFonts w:ascii="宋体" w:eastAsia="宋体" w:hAnsi="宋体" w:cs="宋体" w:hint="eastAsia"/>
          <w:color w:val="000000"/>
          <w:sz w:val="24"/>
          <w:szCs w:val="24"/>
          <w:u w:val="single"/>
        </w:rPr>
        <w:t>日</w:t>
      </w:r>
      <w:r w:rsidR="00923F59">
        <w:rPr>
          <w:rFonts w:ascii="宋体" w:eastAsia="宋体" w:hAnsi="宋体" w:cs="宋体" w:hint="eastAsia"/>
          <w:color w:val="000000"/>
          <w:sz w:val="24"/>
          <w:szCs w:val="24"/>
          <w:u w:val="single"/>
        </w:rPr>
        <w:t>14</w:t>
      </w:r>
      <w:r>
        <w:rPr>
          <w:rFonts w:ascii="宋体" w:eastAsia="宋体" w:hAnsi="宋体" w:cs="宋体" w:hint="eastAsia"/>
          <w:color w:val="000000"/>
          <w:sz w:val="24"/>
          <w:szCs w:val="24"/>
          <w:u w:val="single"/>
        </w:rPr>
        <w:t>点</w:t>
      </w:r>
      <w:r w:rsidR="00923F59">
        <w:rPr>
          <w:rFonts w:ascii="宋体" w:eastAsia="宋体" w:hAnsi="宋体" w:cs="宋体" w:hint="eastAsia"/>
          <w:color w:val="000000"/>
          <w:sz w:val="24"/>
          <w:szCs w:val="24"/>
          <w:u w:val="single"/>
        </w:rPr>
        <w:t>30</w:t>
      </w:r>
      <w:r>
        <w:rPr>
          <w:rFonts w:ascii="宋体" w:eastAsia="宋体" w:hAnsi="宋体" w:cs="宋体" w:hint="eastAsia"/>
          <w:color w:val="000000"/>
          <w:sz w:val="24"/>
          <w:szCs w:val="24"/>
          <w:u w:val="single"/>
        </w:rPr>
        <w:t>分</w:t>
      </w:r>
      <w:r>
        <w:rPr>
          <w:rFonts w:ascii="宋体" w:eastAsia="宋体" w:hAnsi="宋体" w:cs="宋体" w:hint="eastAsia"/>
          <w:color w:val="000000"/>
          <w:sz w:val="24"/>
          <w:szCs w:val="24"/>
        </w:rPr>
        <w:t>（北京时间）。</w:t>
      </w:r>
    </w:p>
    <w:p w14:paraId="531B9755" w14:textId="77777777" w:rsidR="002E1EF5" w:rsidRDefault="00000000">
      <w:pPr>
        <w:keepNext/>
        <w:keepLines/>
        <w:spacing w:before="145" w:after="145" w:line="360" w:lineRule="auto"/>
        <w:ind w:firstLine="498"/>
        <w:rPr>
          <w:rFonts w:ascii="宋体" w:eastAsia="宋体" w:hAnsi="宋体" w:cs="宋体" w:hint="eastAsia"/>
          <w:sz w:val="24"/>
          <w:szCs w:val="24"/>
        </w:rPr>
      </w:pPr>
      <w:bookmarkStart w:id="27" w:name="_Toc35393625"/>
      <w:bookmarkStart w:id="28" w:name="_Toc28359007"/>
      <w:bookmarkStart w:id="29" w:name="_Toc35393794"/>
      <w:bookmarkStart w:id="30" w:name="_Toc28359084"/>
      <w:bookmarkStart w:id="31" w:name="_Toc38985267"/>
      <w:bookmarkEnd w:id="27"/>
      <w:bookmarkEnd w:id="28"/>
      <w:bookmarkEnd w:id="29"/>
      <w:bookmarkEnd w:id="30"/>
      <w:r>
        <w:rPr>
          <w:rFonts w:ascii="Times New Roman" w:eastAsia="宋体" w:hAnsi="Times New Roman" w:cs="Times New Roman"/>
          <w:b/>
          <w:bCs/>
          <w:color w:val="000000"/>
          <w:sz w:val="32"/>
          <w:szCs w:val="32"/>
        </w:rPr>
        <w:t>五、公告期限</w:t>
      </w:r>
      <w:bookmarkEnd w:id="31"/>
    </w:p>
    <w:p w14:paraId="6489705E" w14:textId="77777777" w:rsidR="002E1EF5" w:rsidRDefault="00000000">
      <w:pPr>
        <w:ind w:firstLine="480"/>
        <w:rPr>
          <w:rFonts w:ascii="宋体" w:eastAsia="宋体" w:hAnsi="宋体" w:cs="宋体" w:hint="eastAsia"/>
          <w:sz w:val="24"/>
          <w:szCs w:val="24"/>
        </w:rPr>
      </w:pPr>
      <w:bookmarkStart w:id="32" w:name="_Toc35393795"/>
      <w:bookmarkStart w:id="33" w:name="_Toc35393626"/>
      <w:bookmarkStart w:id="34" w:name="_Toc38985268"/>
      <w:bookmarkEnd w:id="32"/>
      <w:bookmarkEnd w:id="33"/>
      <w:r>
        <w:rPr>
          <w:rFonts w:ascii="宋体" w:eastAsia="宋体" w:hAnsi="宋体" w:cs="宋体" w:hint="eastAsia"/>
          <w:color w:val="000000"/>
          <w:sz w:val="24"/>
          <w:szCs w:val="24"/>
        </w:rPr>
        <w:t>磋商公告及磋商文件公告期限为自本公告发布之日起3个工作日。</w:t>
      </w:r>
      <w:bookmarkEnd w:id="34"/>
    </w:p>
    <w:p w14:paraId="07A8B3D9" w14:textId="77777777" w:rsidR="002E1EF5" w:rsidRDefault="00000000">
      <w:pPr>
        <w:keepNext/>
        <w:keepLines/>
        <w:spacing w:before="145" w:after="145" w:line="360" w:lineRule="auto"/>
        <w:ind w:firstLine="498"/>
        <w:rPr>
          <w:rFonts w:ascii="宋体" w:eastAsia="宋体" w:hAnsi="宋体" w:cs="宋体" w:hint="eastAsia"/>
          <w:sz w:val="24"/>
          <w:szCs w:val="24"/>
        </w:rPr>
      </w:pPr>
      <w:r>
        <w:rPr>
          <w:rFonts w:ascii="Times New Roman" w:eastAsia="宋体" w:hAnsi="Times New Roman" w:cs="Times New Roman"/>
          <w:b/>
          <w:bCs/>
          <w:color w:val="000000"/>
          <w:sz w:val="32"/>
          <w:szCs w:val="32"/>
        </w:rPr>
        <w:t>六、其他补充事宜</w:t>
      </w:r>
    </w:p>
    <w:p w14:paraId="6E083C4F" w14:textId="77777777" w:rsidR="002E1EF5" w:rsidRDefault="00000000">
      <w:pPr>
        <w:ind w:firstLine="480"/>
        <w:rPr>
          <w:rFonts w:ascii="宋体" w:eastAsia="宋体" w:hAnsi="宋体" w:cs="宋体" w:hint="eastAsia"/>
          <w:sz w:val="24"/>
          <w:szCs w:val="24"/>
        </w:rPr>
      </w:pPr>
      <w:r>
        <w:rPr>
          <w:rFonts w:ascii="宋体" w:eastAsia="宋体" w:hAnsi="宋体" w:cs="宋体" w:hint="eastAsia"/>
          <w:sz w:val="24"/>
          <w:szCs w:val="24"/>
        </w:rPr>
        <w:t>技术支持电话：0523-87633965、0523-86897512</w:t>
      </w:r>
    </w:p>
    <w:p w14:paraId="4CFE908B" w14:textId="77777777" w:rsidR="002E1EF5" w:rsidRDefault="00000000">
      <w:pPr>
        <w:ind w:firstLine="480"/>
        <w:rPr>
          <w:rFonts w:ascii="宋体" w:eastAsia="宋体" w:hAnsi="宋体" w:cs="宋体" w:hint="eastAsia"/>
          <w:sz w:val="24"/>
          <w:szCs w:val="24"/>
        </w:rPr>
      </w:pPr>
      <w:r>
        <w:rPr>
          <w:rFonts w:ascii="宋体" w:eastAsia="宋体" w:hAnsi="宋体" w:cs="宋体" w:hint="eastAsia"/>
          <w:sz w:val="24"/>
          <w:szCs w:val="24"/>
        </w:rPr>
        <w:t xml:space="preserve">客服QQ：709339244、1633002840 </w:t>
      </w:r>
    </w:p>
    <w:p w14:paraId="5CFC096C" w14:textId="77777777" w:rsidR="002E1EF5" w:rsidRDefault="00000000">
      <w:pPr>
        <w:keepNext/>
        <w:keepLines/>
        <w:spacing w:before="145" w:after="145" w:line="360" w:lineRule="auto"/>
        <w:ind w:firstLine="498"/>
        <w:rPr>
          <w:rFonts w:ascii="宋体" w:eastAsia="宋体" w:hAnsi="宋体" w:cs="宋体" w:hint="eastAsia"/>
          <w:sz w:val="24"/>
          <w:szCs w:val="24"/>
        </w:rPr>
      </w:pPr>
      <w:bookmarkStart w:id="35" w:name="_Toc28359085"/>
      <w:bookmarkStart w:id="36" w:name="_Toc35393796"/>
      <w:bookmarkStart w:id="37" w:name="_Toc35393627"/>
      <w:bookmarkStart w:id="38" w:name="_Toc28359008"/>
      <w:bookmarkStart w:id="39" w:name="_Toc38985269"/>
      <w:bookmarkEnd w:id="35"/>
      <w:bookmarkEnd w:id="36"/>
      <w:bookmarkEnd w:id="37"/>
      <w:bookmarkEnd w:id="38"/>
      <w:r>
        <w:rPr>
          <w:rFonts w:ascii="Times New Roman" w:eastAsia="宋体" w:hAnsi="Times New Roman" w:cs="Times New Roman"/>
          <w:b/>
          <w:bCs/>
          <w:color w:val="000000"/>
          <w:sz w:val="32"/>
          <w:szCs w:val="32"/>
        </w:rPr>
        <w:t>七、本次磋商联系方式</w:t>
      </w:r>
      <w:bookmarkEnd w:id="39"/>
    </w:p>
    <w:p w14:paraId="4C0267C6" w14:textId="77777777" w:rsidR="002E1EF5" w:rsidRDefault="00000000">
      <w:pPr>
        <w:widowControl/>
        <w:jc w:val="left"/>
        <w:rPr>
          <w:rFonts w:ascii="宋体" w:eastAsia="宋体" w:hAnsi="宋体" w:cs="宋体" w:hint="eastAsia"/>
          <w:sz w:val="24"/>
          <w:szCs w:val="24"/>
        </w:rPr>
      </w:pPr>
      <w:r>
        <w:rPr>
          <w:rFonts w:ascii="Calibri" w:eastAsia="仿宋" w:hAnsi="Calibri" w:cs="Calibri"/>
          <w:color w:val="000000"/>
          <w:sz w:val="28"/>
          <w:szCs w:val="28"/>
        </w:rPr>
        <w:t>  </w:t>
      </w:r>
      <w:r>
        <w:rPr>
          <w:rFonts w:ascii="宋体" w:eastAsia="宋体" w:hAnsi="宋体" w:cs="宋体" w:hint="eastAsia"/>
          <w:color w:val="000000"/>
          <w:sz w:val="24"/>
          <w:szCs w:val="24"/>
        </w:rPr>
        <w:t>1.采购人信息</w:t>
      </w:r>
    </w:p>
    <w:p w14:paraId="1353F438" w14:textId="77777777" w:rsidR="002E1EF5"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color w:val="000000"/>
          <w:sz w:val="24"/>
          <w:szCs w:val="24"/>
        </w:rPr>
        <w:t>名 称：</w:t>
      </w:r>
      <w:r>
        <w:rPr>
          <w:rFonts w:ascii="宋体" w:eastAsia="宋体" w:hAnsi="宋体" w:cs="宋体" w:hint="eastAsia"/>
          <w:color w:val="000000"/>
          <w:sz w:val="24"/>
          <w:szCs w:val="24"/>
          <w:u w:val="single"/>
        </w:rPr>
        <w:t>泰州市住房公积金管理中心</w:t>
      </w:r>
      <w:r>
        <w:rPr>
          <w:rFonts w:ascii="宋体" w:eastAsia="宋体" w:hAnsi="宋体" w:cs="宋体"/>
          <w:color w:val="000000"/>
          <w:sz w:val="24"/>
          <w:szCs w:val="24"/>
          <w:u w:val="single"/>
        </w:rPr>
        <w:t xml:space="preserve"> </w:t>
      </w:r>
    </w:p>
    <w:p w14:paraId="16CCC14B" w14:textId="77777777" w:rsidR="002E1EF5"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color w:val="000000"/>
          <w:sz w:val="24"/>
          <w:szCs w:val="24"/>
        </w:rPr>
        <w:t>地址：</w:t>
      </w:r>
      <w:r>
        <w:rPr>
          <w:rFonts w:ascii="宋体" w:eastAsia="宋体" w:hAnsi="宋体" w:cs="宋体" w:hint="eastAsia"/>
          <w:color w:val="000000"/>
          <w:sz w:val="24"/>
          <w:szCs w:val="24"/>
          <w:u w:val="single"/>
        </w:rPr>
        <w:t>泰州市凤凰东路50号</w:t>
      </w:r>
    </w:p>
    <w:p w14:paraId="48200F85" w14:textId="77777777" w:rsidR="002E1EF5"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color w:val="000000"/>
          <w:sz w:val="24"/>
          <w:szCs w:val="24"/>
        </w:rPr>
        <w:t>联系人：</w:t>
      </w:r>
      <w:r>
        <w:rPr>
          <w:rFonts w:ascii="宋体" w:eastAsia="宋体" w:hAnsi="宋体" w:cs="宋体" w:hint="eastAsia"/>
          <w:color w:val="000000"/>
          <w:sz w:val="24"/>
          <w:szCs w:val="24"/>
          <w:u w:val="single"/>
        </w:rPr>
        <w:t xml:space="preserve"> 王袁圆 </w:t>
      </w:r>
      <w:r>
        <w:rPr>
          <w:rFonts w:ascii="宋体" w:eastAsia="宋体" w:hAnsi="宋体" w:cs="宋体"/>
          <w:color w:val="000000"/>
          <w:sz w:val="24"/>
          <w:szCs w:val="24"/>
          <w:u w:val="single"/>
        </w:rPr>
        <w:t xml:space="preserve">  </w:t>
      </w:r>
    </w:p>
    <w:p w14:paraId="110040C7" w14:textId="77777777" w:rsidR="002E1EF5"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color w:val="000000"/>
          <w:sz w:val="24"/>
          <w:szCs w:val="24"/>
        </w:rPr>
        <w:t>联系方式：</w:t>
      </w:r>
      <w:bookmarkStart w:id="40" w:name="_Toc28359009"/>
      <w:bookmarkStart w:id="41" w:name="_Toc28359086"/>
      <w:bookmarkEnd w:id="40"/>
      <w:bookmarkEnd w:id="41"/>
      <w:r>
        <w:rPr>
          <w:rFonts w:ascii="宋体" w:eastAsia="宋体" w:hAnsi="宋体" w:cs="宋体" w:hint="eastAsia"/>
          <w:color w:val="000000"/>
          <w:sz w:val="24"/>
          <w:szCs w:val="24"/>
          <w:u w:val="single"/>
        </w:rPr>
        <w:t>0523-86898206</w:t>
      </w:r>
      <w:r>
        <w:rPr>
          <w:rFonts w:ascii="宋体" w:eastAsia="宋体" w:hAnsi="宋体" w:cs="宋体"/>
          <w:color w:val="000000"/>
          <w:sz w:val="24"/>
          <w:szCs w:val="24"/>
          <w:u w:val="single"/>
        </w:rPr>
        <w:t xml:space="preserve"> </w:t>
      </w:r>
    </w:p>
    <w:p w14:paraId="51C1D581" w14:textId="77777777" w:rsidR="002E1EF5" w:rsidRDefault="00000000">
      <w:pPr>
        <w:spacing w:line="360" w:lineRule="auto"/>
        <w:ind w:left="1079" w:hanging="300"/>
        <w:jc w:val="left"/>
        <w:rPr>
          <w:rFonts w:ascii="宋体" w:eastAsia="宋体" w:hAnsi="宋体" w:cs="宋体" w:hint="eastAsia"/>
          <w:sz w:val="24"/>
          <w:szCs w:val="24"/>
        </w:rPr>
      </w:pPr>
      <w:r>
        <w:rPr>
          <w:rFonts w:ascii="宋体" w:eastAsia="宋体" w:hAnsi="宋体" w:cs="宋体" w:hint="eastAsia"/>
          <w:color w:val="000000"/>
          <w:sz w:val="24"/>
          <w:szCs w:val="24"/>
        </w:rPr>
        <w:t>2.泰州市政务服务中心信息</w:t>
      </w:r>
    </w:p>
    <w:p w14:paraId="14288D15" w14:textId="77777777" w:rsidR="002E1EF5" w:rsidRDefault="00000000">
      <w:pPr>
        <w:spacing w:line="360" w:lineRule="auto"/>
        <w:ind w:firstLine="720"/>
        <w:rPr>
          <w:rFonts w:ascii="宋体" w:eastAsia="宋体" w:hAnsi="宋体" w:cs="宋体" w:hint="eastAsia"/>
          <w:sz w:val="24"/>
          <w:szCs w:val="24"/>
        </w:rPr>
      </w:pPr>
      <w:r>
        <w:rPr>
          <w:rFonts w:ascii="宋体" w:eastAsia="宋体" w:hAnsi="宋体" w:cs="宋体" w:hint="eastAsia"/>
          <w:color w:val="000000"/>
          <w:sz w:val="24"/>
          <w:szCs w:val="24"/>
        </w:rPr>
        <w:t>地 址：</w:t>
      </w:r>
      <w:r>
        <w:rPr>
          <w:rFonts w:ascii="宋体" w:eastAsia="宋体" w:hAnsi="宋体" w:cs="宋体" w:hint="eastAsia"/>
          <w:color w:val="000000"/>
          <w:sz w:val="24"/>
          <w:szCs w:val="24"/>
          <w:u w:val="single"/>
        </w:rPr>
        <w:t>泰州市高港区泰州大道</w:t>
      </w:r>
      <w:r>
        <w:rPr>
          <w:rFonts w:ascii="宋体" w:eastAsia="宋体" w:hAnsi="宋体" w:cs="宋体"/>
          <w:color w:val="000000"/>
          <w:sz w:val="24"/>
          <w:szCs w:val="24"/>
          <w:u w:val="single"/>
        </w:rPr>
        <w:t>388号</w:t>
      </w:r>
    </w:p>
    <w:p w14:paraId="72B92296" w14:textId="77777777" w:rsidR="002E1EF5" w:rsidRDefault="00000000">
      <w:pPr>
        <w:spacing w:line="360" w:lineRule="auto"/>
        <w:ind w:firstLine="720"/>
        <w:rPr>
          <w:rFonts w:ascii="宋体" w:eastAsia="宋体" w:hAnsi="宋体" w:cs="宋体" w:hint="eastAsia"/>
          <w:sz w:val="24"/>
          <w:szCs w:val="24"/>
        </w:rPr>
      </w:pPr>
      <w:r>
        <w:rPr>
          <w:rFonts w:ascii="宋体" w:eastAsia="宋体" w:hAnsi="宋体" w:cs="宋体" w:hint="eastAsia"/>
          <w:color w:val="000000"/>
          <w:sz w:val="24"/>
          <w:szCs w:val="24"/>
        </w:rPr>
        <w:t>联系人：</w:t>
      </w:r>
      <w:r>
        <w:rPr>
          <w:rFonts w:ascii="宋体" w:eastAsia="宋体" w:hAnsi="宋体" w:cs="宋体" w:hint="eastAsia"/>
          <w:color w:val="000000"/>
          <w:sz w:val="24"/>
          <w:szCs w:val="24"/>
          <w:u w:val="single"/>
        </w:rPr>
        <w:t xml:space="preserve"> 姚女士        </w:t>
      </w:r>
    </w:p>
    <w:p w14:paraId="4370CB07" w14:textId="77777777" w:rsidR="002E1EF5" w:rsidRDefault="00000000">
      <w:pPr>
        <w:spacing w:line="360" w:lineRule="auto"/>
        <w:ind w:firstLine="720"/>
        <w:rPr>
          <w:rFonts w:ascii="宋体" w:eastAsia="宋体" w:hAnsi="宋体" w:cs="宋体" w:hint="eastAsia"/>
          <w:sz w:val="24"/>
          <w:szCs w:val="24"/>
        </w:rPr>
      </w:pPr>
      <w:r>
        <w:rPr>
          <w:rFonts w:ascii="宋体" w:eastAsia="宋体" w:hAnsi="宋体" w:cs="宋体" w:hint="eastAsia"/>
          <w:color w:val="000000"/>
          <w:sz w:val="24"/>
          <w:szCs w:val="24"/>
        </w:rPr>
        <w:t>联系方式：</w:t>
      </w:r>
      <w:bookmarkStart w:id="42" w:name="_Toc28359010"/>
      <w:bookmarkStart w:id="43" w:name="_Toc28359087"/>
      <w:bookmarkEnd w:id="42"/>
      <w:r>
        <w:rPr>
          <w:rFonts w:ascii="宋体" w:eastAsia="宋体" w:hAnsi="宋体" w:cs="宋体"/>
          <w:color w:val="000000"/>
          <w:sz w:val="24"/>
          <w:szCs w:val="24"/>
          <w:u w:val="single"/>
        </w:rPr>
        <w:t>0523-</w:t>
      </w:r>
      <w:r>
        <w:rPr>
          <w:rFonts w:ascii="宋体" w:eastAsia="宋体" w:hAnsi="宋体" w:cs="宋体" w:hint="eastAsia"/>
          <w:color w:val="000000"/>
          <w:sz w:val="24"/>
          <w:szCs w:val="24"/>
          <w:u w:val="single"/>
        </w:rPr>
        <w:t xml:space="preserve">81561158  </w:t>
      </w:r>
      <w:bookmarkEnd w:id="43"/>
    </w:p>
    <w:p w14:paraId="5929B32B" w14:textId="77777777" w:rsidR="002E1EF5" w:rsidRDefault="00000000">
      <w:pPr>
        <w:keepNext/>
        <w:keepLines/>
        <w:spacing w:before="145" w:after="145" w:line="360" w:lineRule="auto"/>
        <w:ind w:firstLine="498"/>
        <w:rPr>
          <w:rFonts w:ascii="宋体" w:eastAsia="宋体" w:hAnsi="宋体" w:cs="宋体" w:hint="eastAsia"/>
          <w:sz w:val="24"/>
          <w:szCs w:val="24"/>
        </w:rPr>
      </w:pPr>
      <w:r>
        <w:rPr>
          <w:rFonts w:ascii="Times New Roman" w:eastAsia="宋体" w:hAnsi="Times New Roman" w:cs="Times New Roman"/>
          <w:b/>
          <w:bCs/>
          <w:color w:val="000000"/>
          <w:sz w:val="32"/>
          <w:szCs w:val="32"/>
        </w:rPr>
        <w:lastRenderedPageBreak/>
        <w:t>八、其他</w:t>
      </w:r>
    </w:p>
    <w:p w14:paraId="0C627503" w14:textId="77777777" w:rsidR="002E1EF5" w:rsidRDefault="00000000">
      <w:pPr>
        <w:tabs>
          <w:tab w:val="left" w:pos="900"/>
        </w:tabs>
        <w:ind w:firstLine="480"/>
        <w:rPr>
          <w:rFonts w:ascii="宋体" w:eastAsia="宋体" w:hAnsi="宋体" w:cs="宋体" w:hint="eastAsia"/>
          <w:sz w:val="24"/>
          <w:szCs w:val="24"/>
        </w:rPr>
      </w:pPr>
      <w:r>
        <w:rPr>
          <w:rFonts w:ascii="宋体" w:eastAsia="宋体" w:hAnsi="宋体" w:cs="宋体" w:hint="eastAsia"/>
          <w:sz w:val="24"/>
          <w:szCs w:val="24"/>
        </w:rPr>
        <w:t>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p>
    <w:p w14:paraId="2FCB5A7B" w14:textId="77777777" w:rsidR="002E1EF5" w:rsidRDefault="00000000">
      <w:pPr>
        <w:tabs>
          <w:tab w:val="left" w:pos="900"/>
        </w:tabs>
        <w:spacing w:line="276" w:lineRule="auto"/>
        <w:ind w:firstLine="480"/>
        <w:rPr>
          <w:rFonts w:ascii="宋体" w:eastAsia="宋体" w:hAnsi="宋体" w:cs="宋体" w:hint="eastAsia"/>
          <w:sz w:val="24"/>
          <w:szCs w:val="24"/>
        </w:rPr>
      </w:pPr>
      <w:r>
        <w:rPr>
          <w:rFonts w:ascii="宋体" w:eastAsia="宋体" w:hAnsi="宋体" w:cs="宋体" w:hint="eastAsia"/>
          <w:sz w:val="24"/>
          <w:szCs w:val="24"/>
        </w:rPr>
        <w:t>2.根据省财政厅《关于更换全省政府采购交易系统C A数字证书和电子签章的通知》（</w:t>
      </w:r>
      <w:proofErr w:type="gramStart"/>
      <w:r>
        <w:rPr>
          <w:rFonts w:ascii="宋体" w:eastAsia="宋体" w:hAnsi="宋体" w:cs="宋体" w:hint="eastAsia"/>
          <w:sz w:val="24"/>
          <w:szCs w:val="24"/>
        </w:rPr>
        <w:t>苏财购〔2023〕</w:t>
      </w:r>
      <w:proofErr w:type="gramEnd"/>
      <w:r>
        <w:rPr>
          <w:rFonts w:ascii="宋体" w:eastAsia="宋体" w:hAnsi="宋体" w:cs="宋体" w:hint="eastAsia"/>
          <w:sz w:val="24"/>
          <w:szCs w:val="24"/>
        </w:rPr>
        <w:t>101号），“苏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”政府采购交易系统（以下简称苏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系统）的CA数字证书、电子签章已更换为江苏省电子政务证书认证中心C A和方正国际软件（北京）有限公司电子签章。如果供应商通过苏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系统参与政府采购项目，需要更换CA数字证书和电子签章。具体办理指南和操作手册见链接：</w:t>
      </w:r>
      <w:r>
        <w:rPr>
          <w:rFonts w:ascii="宋体" w:eastAsia="宋体" w:hAnsi="宋体" w:cs="宋体" w:hint="eastAsia"/>
          <w:sz w:val="15"/>
          <w:szCs w:val="15"/>
        </w:rPr>
        <w:t>http://www.ccgp-jiangsu.gov.cn/jiangsu/zlxz/ee/ee3a4bc5a3454aa2b0d9312230633ce9.html</w:t>
      </w:r>
      <w:r>
        <w:rPr>
          <w:rFonts w:ascii="宋体" w:eastAsia="宋体" w:hAnsi="宋体" w:cs="宋体" w:hint="eastAsia"/>
          <w:sz w:val="24"/>
          <w:szCs w:val="24"/>
        </w:rPr>
        <w:t>。</w:t>
      </w:r>
    </w:p>
    <w:p w14:paraId="275ADCB4" w14:textId="77777777" w:rsidR="002E1EF5" w:rsidRDefault="00000000">
      <w:pPr>
        <w:tabs>
          <w:tab w:val="left" w:pos="900"/>
        </w:tabs>
        <w:spacing w:line="276" w:lineRule="auto"/>
        <w:ind w:firstLine="480"/>
        <w:rPr>
          <w:rFonts w:ascii="宋体" w:eastAsia="宋体" w:hAnsi="宋体" w:cs="宋体" w:hint="eastAsia"/>
          <w:sz w:val="24"/>
          <w:szCs w:val="24"/>
        </w:rPr>
      </w:pPr>
      <w:r>
        <w:rPr>
          <w:rFonts w:ascii="宋体" w:eastAsia="宋体" w:hAnsi="宋体" w:cs="宋体" w:hint="eastAsia"/>
          <w:sz w:val="24"/>
          <w:szCs w:val="24"/>
        </w:rPr>
        <w:t>领取CA和办理电子签章（请至泰州市高港区泰州大道388号（原中国医药城会展政务服务中心W3馆西南角）政务服务中心一楼大厅6号窗口办理，具体联系方式见《苏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系统供应商操作手册》（以下简称《操作手册》））、进行注册并按《操作手册》要求制作、上传电子响应文件。</w:t>
      </w:r>
    </w:p>
    <w:p w14:paraId="63D1ABD2" w14:textId="77777777" w:rsidR="002E1EF5" w:rsidRDefault="00000000">
      <w:pPr>
        <w:tabs>
          <w:tab w:val="left" w:pos="900"/>
        </w:tabs>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3. 有关本次磋商的事项若存在变动或修改，敬请及时关注泰州市政务服务中心在“江苏政府采购网”发布的更正公告。</w:t>
      </w:r>
    </w:p>
    <w:p w14:paraId="7DB98D99" w14:textId="77777777" w:rsidR="002E1EF5" w:rsidRDefault="00000000">
      <w:pPr>
        <w:tabs>
          <w:tab w:val="left" w:pos="900"/>
        </w:tabs>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4. 本次磋商不</w:t>
      </w:r>
      <w:proofErr w:type="gramStart"/>
      <w:r>
        <w:rPr>
          <w:rFonts w:ascii="宋体" w:eastAsia="宋体" w:hAnsi="宋体" w:cs="宋体" w:hint="eastAsia"/>
          <w:color w:val="000000"/>
          <w:sz w:val="24"/>
          <w:szCs w:val="24"/>
        </w:rPr>
        <w:t>收取磋商</w:t>
      </w:r>
      <w:proofErr w:type="gramEnd"/>
      <w:r>
        <w:rPr>
          <w:rFonts w:ascii="宋体" w:eastAsia="宋体" w:hAnsi="宋体" w:cs="宋体" w:hint="eastAsia"/>
          <w:color w:val="000000"/>
          <w:sz w:val="24"/>
          <w:szCs w:val="24"/>
        </w:rPr>
        <w:t>保证金。</w:t>
      </w:r>
    </w:p>
    <w:p w14:paraId="527A1F84" w14:textId="77777777" w:rsidR="002E1EF5" w:rsidRDefault="00000000">
      <w:pPr>
        <w:spacing w:line="276" w:lineRule="auto"/>
        <w:ind w:right="840"/>
        <w:rPr>
          <w:rFonts w:ascii="宋体" w:eastAsia="宋体" w:hAnsi="宋体" w:cs="宋体" w:hint="eastAsia"/>
          <w:sz w:val="24"/>
          <w:szCs w:val="24"/>
        </w:rPr>
      </w:pPr>
      <w:r>
        <w:rPr>
          <w:rFonts w:ascii="宋体" w:eastAsia="宋体" w:hAnsi="宋体" w:cs="宋体"/>
          <w:sz w:val="24"/>
          <w:szCs w:val="24"/>
        </w:rPr>
        <w:t> </w:t>
      </w:r>
    </w:p>
    <w:p w14:paraId="3217EB63" w14:textId="77777777" w:rsidR="002E1EF5" w:rsidRDefault="00000000">
      <w:pPr>
        <w:ind w:right="840"/>
        <w:rPr>
          <w:rFonts w:ascii="宋体" w:eastAsia="宋体" w:hAnsi="宋体" w:cs="宋体" w:hint="eastAsia"/>
          <w:sz w:val="24"/>
          <w:szCs w:val="24"/>
        </w:rPr>
      </w:pPr>
      <w:r>
        <w:rPr>
          <w:rFonts w:ascii="宋体" w:eastAsia="宋体" w:hAnsi="宋体" w:cs="宋体"/>
          <w:sz w:val="24"/>
          <w:szCs w:val="24"/>
        </w:rPr>
        <w:t> </w:t>
      </w:r>
    </w:p>
    <w:p w14:paraId="5AAE0609" w14:textId="77777777" w:rsidR="002E1EF5" w:rsidRDefault="00000000">
      <w:pPr>
        <w:ind w:right="840"/>
        <w:rPr>
          <w:rFonts w:ascii="宋体" w:eastAsia="宋体" w:hAnsi="宋体" w:cs="宋体" w:hint="eastAsia"/>
          <w:sz w:val="24"/>
          <w:szCs w:val="24"/>
        </w:rPr>
      </w:pPr>
      <w:r>
        <w:rPr>
          <w:rFonts w:ascii="宋体" w:eastAsia="宋体" w:hAnsi="宋体" w:cs="宋体"/>
          <w:sz w:val="24"/>
          <w:szCs w:val="24"/>
        </w:rPr>
        <w:t> </w:t>
      </w:r>
    </w:p>
    <w:p w14:paraId="612A75A3" w14:textId="77777777" w:rsidR="002E1EF5" w:rsidRDefault="00000000">
      <w:pPr>
        <w:ind w:right="840"/>
        <w:rPr>
          <w:rFonts w:ascii="宋体" w:eastAsia="宋体" w:hAnsi="宋体" w:cs="宋体" w:hint="eastAsia"/>
          <w:sz w:val="24"/>
          <w:szCs w:val="24"/>
        </w:rPr>
      </w:pPr>
      <w:r>
        <w:rPr>
          <w:rFonts w:ascii="宋体" w:eastAsia="宋体" w:hAnsi="宋体" w:cs="宋体"/>
          <w:sz w:val="24"/>
          <w:szCs w:val="24"/>
        </w:rPr>
        <w:t> </w:t>
      </w:r>
    </w:p>
    <w:p w14:paraId="34EFDD69" w14:textId="77777777" w:rsidR="002E1EF5" w:rsidRDefault="00000000">
      <w:pPr>
        <w:ind w:right="840"/>
        <w:rPr>
          <w:rFonts w:ascii="宋体" w:eastAsia="宋体" w:hAnsi="宋体" w:cs="宋体" w:hint="eastAsia"/>
          <w:sz w:val="24"/>
          <w:szCs w:val="24"/>
        </w:rPr>
      </w:pPr>
      <w:r>
        <w:rPr>
          <w:rFonts w:ascii="宋体" w:eastAsia="宋体" w:hAnsi="宋体" w:cs="宋体"/>
          <w:sz w:val="24"/>
          <w:szCs w:val="24"/>
        </w:rPr>
        <w:t> </w:t>
      </w:r>
    </w:p>
    <w:p w14:paraId="710DCDE6" w14:textId="77777777" w:rsidR="002E1EF5" w:rsidRDefault="00000000">
      <w:pPr>
        <w:ind w:right="840"/>
        <w:rPr>
          <w:rFonts w:ascii="宋体" w:eastAsia="宋体" w:hAnsi="宋体" w:cs="宋体" w:hint="eastAsia"/>
          <w:sz w:val="24"/>
          <w:szCs w:val="24"/>
        </w:rPr>
      </w:pPr>
      <w:r>
        <w:rPr>
          <w:rFonts w:ascii="宋体" w:eastAsia="宋体" w:hAnsi="宋体" w:cs="宋体"/>
          <w:sz w:val="24"/>
          <w:szCs w:val="24"/>
        </w:rPr>
        <w:t> </w:t>
      </w:r>
    </w:p>
    <w:p w14:paraId="39A0D8B5" w14:textId="77777777" w:rsidR="002E1EF5" w:rsidRDefault="00000000">
      <w:pPr>
        <w:ind w:right="840"/>
        <w:rPr>
          <w:rFonts w:ascii="宋体" w:eastAsia="宋体" w:hAnsi="宋体" w:cs="宋体" w:hint="eastAsia"/>
          <w:sz w:val="24"/>
          <w:szCs w:val="24"/>
        </w:rPr>
      </w:pPr>
      <w:r>
        <w:rPr>
          <w:rFonts w:ascii="宋体" w:eastAsia="宋体" w:hAnsi="宋体" w:cs="宋体"/>
          <w:sz w:val="24"/>
          <w:szCs w:val="24"/>
        </w:rPr>
        <w:t> </w:t>
      </w:r>
    </w:p>
    <w:p w14:paraId="6AA65DCF" w14:textId="77777777" w:rsidR="002E1EF5" w:rsidRDefault="002E1EF5">
      <w:pPr>
        <w:pStyle w:val="a0"/>
        <w:rPr>
          <w:rFonts w:hint="eastAsia"/>
        </w:rPr>
      </w:pPr>
    </w:p>
    <w:p w14:paraId="0B69C809" w14:textId="77777777" w:rsidR="002E1EF5" w:rsidRDefault="002E1EF5">
      <w:pPr>
        <w:rPr>
          <w:rFonts w:hint="eastAsia"/>
        </w:rPr>
      </w:pPr>
    </w:p>
    <w:p w14:paraId="742BC214" w14:textId="77777777" w:rsidR="002E1EF5" w:rsidRDefault="002E1EF5">
      <w:pPr>
        <w:pStyle w:val="a0"/>
        <w:rPr>
          <w:rFonts w:hint="eastAsia"/>
        </w:rPr>
      </w:pPr>
    </w:p>
    <w:p w14:paraId="4DC17E0A" w14:textId="77777777" w:rsidR="002E1EF5" w:rsidRDefault="002E1EF5">
      <w:pPr>
        <w:rPr>
          <w:rFonts w:hint="eastAsia"/>
        </w:rPr>
      </w:pPr>
    </w:p>
    <w:p w14:paraId="130D1A61" w14:textId="77777777" w:rsidR="002E1EF5" w:rsidRDefault="00000000">
      <w:pPr>
        <w:ind w:right="840"/>
        <w:rPr>
          <w:rFonts w:ascii="宋体" w:eastAsia="宋体" w:hAnsi="宋体" w:cs="宋体" w:hint="eastAsia"/>
          <w:sz w:val="24"/>
          <w:szCs w:val="24"/>
        </w:rPr>
      </w:pPr>
      <w:r>
        <w:rPr>
          <w:rFonts w:ascii="宋体" w:eastAsia="宋体" w:hAnsi="宋体" w:cs="宋体"/>
          <w:sz w:val="24"/>
          <w:szCs w:val="24"/>
        </w:rPr>
        <w:t> </w:t>
      </w:r>
    </w:p>
    <w:p w14:paraId="78B9BF6B" w14:textId="77777777" w:rsidR="002E1EF5" w:rsidRDefault="00000000">
      <w:pPr>
        <w:keepNext/>
        <w:keepLines/>
        <w:spacing w:before="260" w:after="260" w:line="415" w:lineRule="auto"/>
        <w:jc w:val="center"/>
        <w:rPr>
          <w:rFonts w:ascii="宋体" w:eastAsia="宋体" w:hAnsi="宋体" w:cs="宋体" w:hint="eastAsia"/>
          <w:sz w:val="24"/>
          <w:szCs w:val="24"/>
        </w:rPr>
      </w:pPr>
      <w:bookmarkStart w:id="44" w:name="_Toc120614211"/>
      <w:r>
        <w:rPr>
          <w:rFonts w:ascii="黑体" w:eastAsia="黑体" w:hAnsi="黑体" w:cs="宋体" w:hint="eastAsia"/>
          <w:b/>
          <w:bCs/>
          <w:color w:val="000000"/>
          <w:sz w:val="44"/>
          <w:szCs w:val="44"/>
        </w:rPr>
        <w:lastRenderedPageBreak/>
        <w:t>第二章</w:t>
      </w:r>
      <w:r>
        <w:rPr>
          <w:rFonts w:ascii="Calibri" w:eastAsia="黑体" w:hAnsi="Calibri" w:cs="Calibri"/>
          <w:b/>
          <w:bCs/>
          <w:color w:val="000000"/>
          <w:sz w:val="44"/>
          <w:szCs w:val="44"/>
        </w:rPr>
        <w:t> </w:t>
      </w:r>
      <w:bookmarkEnd w:id="44"/>
      <w:r>
        <w:rPr>
          <w:rFonts w:ascii="黑体" w:eastAsia="黑体" w:hAnsi="黑体" w:cs="宋体" w:hint="eastAsia"/>
          <w:b/>
          <w:bCs/>
          <w:color w:val="000000"/>
          <w:sz w:val="44"/>
          <w:szCs w:val="44"/>
        </w:rPr>
        <w:t>供应商须知</w:t>
      </w:r>
    </w:p>
    <w:p w14:paraId="08F17751" w14:textId="77777777" w:rsidR="002E1EF5" w:rsidRDefault="00000000">
      <w:pPr>
        <w:keepNext/>
        <w:keepLines/>
        <w:spacing w:before="145" w:after="145" w:line="360" w:lineRule="auto"/>
        <w:ind w:firstLine="498"/>
        <w:rPr>
          <w:rFonts w:ascii="宋体" w:eastAsia="宋体" w:hAnsi="宋体" w:cs="宋体" w:hint="eastAsia"/>
          <w:sz w:val="24"/>
          <w:szCs w:val="24"/>
        </w:rPr>
      </w:pPr>
      <w:bookmarkStart w:id="45" w:name="_Toc16938519"/>
      <w:bookmarkStart w:id="46" w:name="_Toc513029203"/>
      <w:bookmarkStart w:id="47" w:name="_Toc20823275"/>
      <w:bookmarkStart w:id="48" w:name="_Toc120614214"/>
      <w:bookmarkEnd w:id="45"/>
      <w:bookmarkEnd w:id="46"/>
      <w:bookmarkEnd w:id="47"/>
      <w:r>
        <w:rPr>
          <w:rFonts w:ascii="Times New Roman" w:eastAsia="宋体" w:hAnsi="Times New Roman" w:cs="Times New Roman"/>
          <w:b/>
          <w:bCs/>
          <w:color w:val="000000"/>
          <w:sz w:val="32"/>
          <w:szCs w:val="32"/>
        </w:rPr>
        <w:t>一、总则</w:t>
      </w:r>
      <w:bookmarkEnd w:id="48"/>
    </w:p>
    <w:p w14:paraId="327B1340" w14:textId="77777777" w:rsidR="002E1EF5" w:rsidRDefault="00000000">
      <w:pPr>
        <w:keepNext/>
        <w:keepLines/>
        <w:ind w:firstLine="420"/>
        <w:rPr>
          <w:rFonts w:ascii="宋体" w:eastAsia="宋体" w:hAnsi="宋体" w:cs="宋体" w:hint="eastAsia"/>
          <w:sz w:val="24"/>
          <w:szCs w:val="24"/>
        </w:rPr>
      </w:pPr>
      <w:bookmarkStart w:id="49" w:name="_Toc16938520"/>
      <w:bookmarkStart w:id="50" w:name="_Toc513029204"/>
      <w:bookmarkStart w:id="51" w:name="_Hlt16619475"/>
      <w:bookmarkStart w:id="52" w:name="_Toc458694821"/>
      <w:bookmarkStart w:id="53" w:name="_Toc20823276"/>
      <w:bookmarkEnd w:id="49"/>
      <w:bookmarkEnd w:id="50"/>
      <w:bookmarkEnd w:id="51"/>
      <w:bookmarkEnd w:id="52"/>
      <w:r>
        <w:rPr>
          <w:rFonts w:ascii="Arial" w:eastAsia="宋体" w:hAnsi="Arial" w:cs="Arial"/>
          <w:color w:val="000000"/>
          <w:sz w:val="28"/>
          <w:szCs w:val="28"/>
        </w:rPr>
        <w:t>1</w:t>
      </w:r>
      <w:bookmarkEnd w:id="53"/>
      <w:r>
        <w:rPr>
          <w:rFonts w:ascii="Arial" w:eastAsia="宋体" w:hAnsi="Arial" w:cs="Arial"/>
          <w:color w:val="000000"/>
          <w:sz w:val="28"/>
          <w:szCs w:val="28"/>
        </w:rPr>
        <w:t>、采购方式</w:t>
      </w:r>
    </w:p>
    <w:p w14:paraId="369E5A43"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1.1 本次政府采购活动采取竞争性磋商(以下简称磋商)方式，本磋商文件仅适用于磋商公告中所述项目。</w:t>
      </w:r>
    </w:p>
    <w:p w14:paraId="73F99846" w14:textId="77777777" w:rsidR="002E1EF5" w:rsidRDefault="00000000">
      <w:pPr>
        <w:keepNext/>
        <w:keepLines/>
        <w:ind w:firstLine="420"/>
        <w:rPr>
          <w:rFonts w:ascii="宋体" w:eastAsia="宋体" w:hAnsi="宋体" w:cs="宋体" w:hint="eastAsia"/>
          <w:sz w:val="24"/>
          <w:szCs w:val="24"/>
        </w:rPr>
      </w:pPr>
      <w:bookmarkStart w:id="54" w:name="_Toc513029205"/>
      <w:bookmarkStart w:id="55" w:name="_Toc16938521"/>
      <w:bookmarkStart w:id="56" w:name="_Toc20823277"/>
      <w:bookmarkEnd w:id="54"/>
      <w:bookmarkEnd w:id="55"/>
      <w:r>
        <w:rPr>
          <w:rFonts w:ascii="Arial" w:eastAsia="宋体" w:hAnsi="Arial" w:cs="Arial"/>
          <w:color w:val="000000"/>
          <w:sz w:val="28"/>
          <w:szCs w:val="28"/>
        </w:rPr>
        <w:t>2</w:t>
      </w:r>
      <w:r>
        <w:rPr>
          <w:rFonts w:ascii="Arial" w:eastAsia="宋体" w:hAnsi="Arial" w:cs="Arial"/>
          <w:color w:val="000000"/>
          <w:sz w:val="28"/>
          <w:szCs w:val="28"/>
        </w:rPr>
        <w:t>、合格的</w:t>
      </w:r>
      <w:bookmarkEnd w:id="56"/>
      <w:r>
        <w:rPr>
          <w:rFonts w:ascii="Arial" w:eastAsia="宋体" w:hAnsi="Arial" w:cs="Arial"/>
          <w:color w:val="000000"/>
          <w:sz w:val="28"/>
          <w:szCs w:val="28"/>
        </w:rPr>
        <w:t>供应商</w:t>
      </w:r>
    </w:p>
    <w:p w14:paraId="4953B0C3"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2.1满足磋商公告中供应商资格要求的规定。</w:t>
      </w:r>
    </w:p>
    <w:p w14:paraId="2AB10215"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2.2 满足本磋商文件实质性要求和条件的规定。</w:t>
      </w:r>
    </w:p>
    <w:p w14:paraId="63A99FEA" w14:textId="77777777" w:rsidR="002E1EF5" w:rsidRDefault="00000000">
      <w:pPr>
        <w:keepNext/>
        <w:keepLines/>
        <w:ind w:firstLine="420"/>
        <w:rPr>
          <w:rFonts w:ascii="宋体" w:eastAsia="宋体" w:hAnsi="宋体" w:cs="宋体" w:hint="eastAsia"/>
          <w:sz w:val="24"/>
          <w:szCs w:val="24"/>
        </w:rPr>
      </w:pPr>
      <w:bookmarkStart w:id="57" w:name="_Toc16938522"/>
      <w:bookmarkStart w:id="58" w:name="_Toc513029206"/>
      <w:bookmarkStart w:id="59" w:name="_Toc20823278"/>
      <w:bookmarkEnd w:id="57"/>
      <w:bookmarkEnd w:id="58"/>
      <w:r>
        <w:rPr>
          <w:rFonts w:ascii="Arial" w:eastAsia="宋体" w:hAnsi="Arial" w:cs="Arial"/>
          <w:color w:val="000000"/>
          <w:sz w:val="28"/>
          <w:szCs w:val="28"/>
        </w:rPr>
        <w:t>3</w:t>
      </w:r>
      <w:r>
        <w:rPr>
          <w:rFonts w:ascii="Arial" w:eastAsia="宋体" w:hAnsi="Arial" w:cs="Arial"/>
          <w:color w:val="000000"/>
          <w:sz w:val="28"/>
          <w:szCs w:val="28"/>
        </w:rPr>
        <w:t>、适用法律</w:t>
      </w:r>
      <w:bookmarkEnd w:id="59"/>
    </w:p>
    <w:p w14:paraId="7D68CE5D" w14:textId="77777777" w:rsidR="002E1EF5" w:rsidRDefault="00000000">
      <w:pPr>
        <w:ind w:firstLine="420"/>
        <w:rPr>
          <w:rFonts w:ascii="宋体" w:eastAsia="宋体" w:hAnsi="宋体" w:cs="宋体" w:hint="eastAsia"/>
          <w:sz w:val="24"/>
          <w:szCs w:val="24"/>
        </w:rPr>
      </w:pPr>
      <w:r>
        <w:rPr>
          <w:rFonts w:ascii="宋体" w:eastAsia="宋体" w:hAnsi="宋体" w:cs="宋体" w:hint="eastAsia"/>
          <w:color w:val="000000"/>
          <w:sz w:val="24"/>
          <w:szCs w:val="24"/>
        </w:rPr>
        <w:t>3.1 本次磋商及由此产生的合同受中华人民共和国有关的法律法规制约和保护。</w:t>
      </w:r>
    </w:p>
    <w:p w14:paraId="38C1B761" w14:textId="77777777" w:rsidR="002E1EF5" w:rsidRDefault="00000000">
      <w:pPr>
        <w:keepNext/>
        <w:keepLines/>
        <w:ind w:firstLine="420"/>
        <w:rPr>
          <w:rFonts w:ascii="宋体" w:eastAsia="宋体" w:hAnsi="宋体" w:cs="宋体" w:hint="eastAsia"/>
          <w:sz w:val="24"/>
          <w:szCs w:val="24"/>
        </w:rPr>
      </w:pPr>
      <w:bookmarkStart w:id="60" w:name="_Toc513029207"/>
      <w:bookmarkStart w:id="61" w:name="_Toc16938523"/>
      <w:bookmarkStart w:id="62" w:name="_Toc462564067"/>
      <w:bookmarkStart w:id="63" w:name="_Toc20823279"/>
      <w:bookmarkEnd w:id="60"/>
      <w:bookmarkEnd w:id="61"/>
      <w:bookmarkEnd w:id="62"/>
      <w:r>
        <w:rPr>
          <w:rFonts w:ascii="Arial" w:eastAsia="宋体" w:hAnsi="Arial" w:cs="Arial"/>
          <w:color w:val="000000"/>
          <w:sz w:val="28"/>
          <w:szCs w:val="28"/>
        </w:rPr>
        <w:t>4</w:t>
      </w:r>
      <w:r>
        <w:rPr>
          <w:rFonts w:ascii="Arial" w:eastAsia="宋体" w:hAnsi="Arial" w:cs="Arial"/>
          <w:color w:val="000000"/>
          <w:sz w:val="28"/>
          <w:szCs w:val="28"/>
        </w:rPr>
        <w:t>、磋商费用</w:t>
      </w:r>
      <w:bookmarkEnd w:id="63"/>
    </w:p>
    <w:p w14:paraId="7AA4C5CC"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4.1供应商应自行承担所有与参加本次磋商有关的费用，无论磋商过程中的做法和结果如何，泰州市政务服务中心（以下简称）在任何情况下均无义务和责任承担这些费用。</w:t>
      </w:r>
    </w:p>
    <w:p w14:paraId="1E4520D7"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4.2本次磋商政务服务中心和采购人不收取标书工本费与成交服务费。</w:t>
      </w:r>
    </w:p>
    <w:p w14:paraId="5D09AA27" w14:textId="77777777" w:rsidR="002E1EF5" w:rsidRDefault="00000000">
      <w:pPr>
        <w:keepNext/>
        <w:keepLines/>
        <w:ind w:firstLine="301"/>
        <w:rPr>
          <w:rFonts w:ascii="宋体" w:eastAsia="宋体" w:hAnsi="宋体" w:cs="宋体" w:hint="eastAsia"/>
          <w:sz w:val="24"/>
          <w:szCs w:val="24"/>
        </w:rPr>
      </w:pPr>
      <w:r>
        <w:rPr>
          <w:rFonts w:ascii="宋体" w:eastAsia="宋体" w:hAnsi="宋体" w:cs="宋体" w:hint="eastAsia"/>
          <w:b/>
          <w:bCs/>
          <w:color w:val="000000"/>
          <w:sz w:val="30"/>
          <w:szCs w:val="30"/>
        </w:rPr>
        <w:t>5、</w:t>
      </w:r>
      <w:r>
        <w:rPr>
          <w:rFonts w:ascii="黑体" w:eastAsia="黑体" w:hAnsi="黑体" w:cs="宋体" w:hint="eastAsia"/>
          <w:color w:val="000000"/>
          <w:sz w:val="28"/>
          <w:szCs w:val="28"/>
        </w:rPr>
        <w:t>磋商文件的约束力</w:t>
      </w:r>
    </w:p>
    <w:p w14:paraId="56D17009"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5.1供应商一旦参加本项目采购活动，即被认为接受了本磋商文件的规定和约束。</w:t>
      </w:r>
    </w:p>
    <w:p w14:paraId="3BC3E941" w14:textId="77777777" w:rsidR="002E1EF5" w:rsidRDefault="00000000">
      <w:pPr>
        <w:keepNext/>
        <w:keepLines/>
        <w:spacing w:before="145" w:after="145" w:line="360" w:lineRule="auto"/>
        <w:ind w:firstLine="321"/>
        <w:rPr>
          <w:rFonts w:ascii="宋体" w:eastAsia="宋体" w:hAnsi="宋体" w:cs="宋体" w:hint="eastAsia"/>
          <w:sz w:val="24"/>
          <w:szCs w:val="24"/>
        </w:rPr>
      </w:pPr>
      <w:bookmarkStart w:id="64" w:name="_Toc20823281"/>
      <w:bookmarkStart w:id="65" w:name="_Toc16938525"/>
      <w:bookmarkStart w:id="66" w:name="_Toc513029209"/>
      <w:bookmarkStart w:id="67" w:name="_Toc120614215"/>
      <w:bookmarkEnd w:id="64"/>
      <w:bookmarkEnd w:id="65"/>
      <w:bookmarkEnd w:id="66"/>
      <w:r>
        <w:rPr>
          <w:rFonts w:ascii="Times New Roman" w:eastAsia="宋体" w:hAnsi="Times New Roman" w:cs="Times New Roman"/>
          <w:b/>
          <w:bCs/>
          <w:color w:val="000000"/>
          <w:sz w:val="32"/>
          <w:szCs w:val="32"/>
        </w:rPr>
        <w:t>二、</w:t>
      </w:r>
      <w:bookmarkEnd w:id="67"/>
      <w:r>
        <w:rPr>
          <w:rFonts w:ascii="Times New Roman" w:eastAsia="宋体" w:hAnsi="Times New Roman" w:cs="Times New Roman"/>
          <w:b/>
          <w:bCs/>
          <w:color w:val="000000"/>
          <w:sz w:val="32"/>
          <w:szCs w:val="32"/>
        </w:rPr>
        <w:t>磋商文件</w:t>
      </w:r>
    </w:p>
    <w:p w14:paraId="65D8303D" w14:textId="77777777" w:rsidR="002E1EF5" w:rsidRDefault="00000000">
      <w:pPr>
        <w:keepNext/>
        <w:keepLines/>
        <w:spacing w:line="276" w:lineRule="auto"/>
        <w:ind w:firstLine="420"/>
        <w:rPr>
          <w:rFonts w:ascii="宋体" w:eastAsia="宋体" w:hAnsi="宋体" w:cs="宋体" w:hint="eastAsia"/>
          <w:sz w:val="24"/>
          <w:szCs w:val="24"/>
        </w:rPr>
      </w:pPr>
      <w:bookmarkStart w:id="68" w:name="_Toc513029210"/>
      <w:bookmarkStart w:id="69" w:name="_Toc16938526"/>
      <w:bookmarkStart w:id="70" w:name="_Toc20823282"/>
      <w:bookmarkEnd w:id="68"/>
      <w:bookmarkEnd w:id="69"/>
      <w:r>
        <w:rPr>
          <w:rFonts w:ascii="Arial" w:eastAsia="宋体" w:hAnsi="Arial" w:cs="Arial"/>
          <w:color w:val="000000"/>
          <w:sz w:val="28"/>
          <w:szCs w:val="28"/>
        </w:rPr>
        <w:t>6</w:t>
      </w:r>
      <w:r>
        <w:rPr>
          <w:rFonts w:ascii="Arial" w:eastAsia="宋体" w:hAnsi="Arial" w:cs="Arial"/>
          <w:color w:val="000000"/>
          <w:sz w:val="28"/>
          <w:szCs w:val="28"/>
        </w:rPr>
        <w:t>、磋商文件构成</w:t>
      </w:r>
      <w:bookmarkEnd w:id="70"/>
    </w:p>
    <w:p w14:paraId="31BF74E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6.1磋商文件由以下部分组成：</w:t>
      </w:r>
    </w:p>
    <w:p w14:paraId="18F43BC7" w14:textId="77777777" w:rsidR="002E1EF5" w:rsidRDefault="00000000">
      <w:pPr>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（1）磋商邀请</w:t>
      </w:r>
    </w:p>
    <w:p w14:paraId="6CA5F8D0" w14:textId="77777777" w:rsidR="002E1EF5" w:rsidRDefault="00000000">
      <w:pPr>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（2）供应商须知</w:t>
      </w:r>
    </w:p>
    <w:p w14:paraId="36473441" w14:textId="77777777" w:rsidR="002E1EF5" w:rsidRDefault="00000000">
      <w:pPr>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（3）合同文本</w:t>
      </w:r>
    </w:p>
    <w:p w14:paraId="64AC82A5" w14:textId="77777777" w:rsidR="002E1EF5" w:rsidRDefault="00000000">
      <w:pPr>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（4）采购需求</w:t>
      </w:r>
    </w:p>
    <w:p w14:paraId="491CD666" w14:textId="77777777" w:rsidR="002E1EF5" w:rsidRDefault="00000000">
      <w:pPr>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（5）</w:t>
      </w:r>
      <w:r>
        <w:rPr>
          <w:rFonts w:ascii="Times New Roman" w:eastAsia="宋体" w:hAnsi="Times New Roman" w:cs="Times New Roman"/>
          <w:color w:val="000000"/>
          <w:sz w:val="24"/>
          <w:szCs w:val="24"/>
        </w:rPr>
        <w:t>评审方法与评审标准</w:t>
      </w:r>
    </w:p>
    <w:p w14:paraId="7259D474" w14:textId="77777777" w:rsidR="002E1EF5" w:rsidRDefault="00000000">
      <w:pPr>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（6）响应文件格式</w:t>
      </w:r>
    </w:p>
    <w:p w14:paraId="7B385854"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请仔细检查磋商文件是否齐全，如有</w:t>
      </w:r>
      <w:proofErr w:type="gramStart"/>
      <w:r>
        <w:rPr>
          <w:rFonts w:ascii="宋体" w:eastAsia="宋体" w:hAnsi="宋体" w:cs="宋体" w:hint="eastAsia"/>
          <w:color w:val="000000"/>
          <w:sz w:val="24"/>
          <w:szCs w:val="24"/>
        </w:rPr>
        <w:t>缺漏请</w:t>
      </w:r>
      <w:proofErr w:type="gramEnd"/>
      <w:r>
        <w:rPr>
          <w:rFonts w:ascii="宋体" w:eastAsia="宋体" w:hAnsi="宋体" w:cs="宋体" w:hint="eastAsia"/>
          <w:color w:val="000000"/>
          <w:sz w:val="24"/>
          <w:szCs w:val="24"/>
        </w:rPr>
        <w:t>立即与政务服务中心联系解决。</w:t>
      </w:r>
    </w:p>
    <w:p w14:paraId="3BA187D3"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6.2供应商应认真</w:t>
      </w:r>
      <w:proofErr w:type="gramStart"/>
      <w:r>
        <w:rPr>
          <w:rFonts w:ascii="宋体" w:eastAsia="宋体" w:hAnsi="宋体" w:cs="宋体" w:hint="eastAsia"/>
          <w:color w:val="000000"/>
          <w:sz w:val="24"/>
          <w:szCs w:val="24"/>
        </w:rPr>
        <w:t>阅读磋商</w:t>
      </w:r>
      <w:proofErr w:type="gramEnd"/>
      <w:r>
        <w:rPr>
          <w:rFonts w:ascii="宋体" w:eastAsia="宋体" w:hAnsi="宋体" w:cs="宋体" w:hint="eastAsia"/>
          <w:color w:val="000000"/>
          <w:sz w:val="24"/>
          <w:szCs w:val="24"/>
        </w:rPr>
        <w:t>文件中所有的事项、格式、条款和规范等要求。按磋商文件要求和规定编制响应文件，并保证所提供的全部资料的真实性，以使其响应文件对磋商文件</w:t>
      </w:r>
      <w:proofErr w:type="gramStart"/>
      <w:r>
        <w:rPr>
          <w:rFonts w:ascii="宋体" w:eastAsia="宋体" w:hAnsi="宋体" w:cs="宋体" w:hint="eastAsia"/>
          <w:color w:val="000000"/>
          <w:sz w:val="24"/>
          <w:szCs w:val="24"/>
        </w:rPr>
        <w:t>作出</w:t>
      </w:r>
      <w:proofErr w:type="gramEnd"/>
      <w:r>
        <w:rPr>
          <w:rFonts w:ascii="宋体" w:eastAsia="宋体" w:hAnsi="宋体" w:cs="宋体" w:hint="eastAsia"/>
          <w:color w:val="000000"/>
          <w:sz w:val="24"/>
          <w:szCs w:val="24"/>
        </w:rPr>
        <w:t>实质性响应，否则其风险由供应商自行承担。</w:t>
      </w:r>
    </w:p>
    <w:p w14:paraId="3EE4867D" w14:textId="77777777" w:rsidR="002E1EF5" w:rsidRDefault="00000000">
      <w:pPr>
        <w:keepNext/>
        <w:keepLines/>
        <w:spacing w:line="276" w:lineRule="auto"/>
        <w:ind w:firstLine="560"/>
        <w:rPr>
          <w:rFonts w:ascii="宋体" w:eastAsia="宋体" w:hAnsi="宋体" w:cs="宋体" w:hint="eastAsia"/>
          <w:sz w:val="24"/>
          <w:szCs w:val="24"/>
        </w:rPr>
      </w:pPr>
      <w:bookmarkStart w:id="71" w:name="_Toc16938527"/>
      <w:bookmarkStart w:id="72" w:name="_Toc513029211"/>
      <w:bookmarkStart w:id="73" w:name="_Toc462564070"/>
      <w:bookmarkStart w:id="74" w:name="_Toc20823283"/>
      <w:bookmarkEnd w:id="71"/>
      <w:bookmarkEnd w:id="72"/>
      <w:bookmarkEnd w:id="73"/>
      <w:r>
        <w:rPr>
          <w:rFonts w:ascii="Arial" w:eastAsia="宋体" w:hAnsi="Arial" w:cs="Arial"/>
          <w:color w:val="000000"/>
          <w:sz w:val="28"/>
          <w:szCs w:val="28"/>
        </w:rPr>
        <w:t>7</w:t>
      </w:r>
      <w:r>
        <w:rPr>
          <w:rFonts w:ascii="Arial" w:eastAsia="宋体" w:hAnsi="Arial" w:cs="Arial"/>
          <w:color w:val="000000"/>
          <w:sz w:val="28"/>
          <w:szCs w:val="28"/>
        </w:rPr>
        <w:t>、磋商文件的澄清</w:t>
      </w:r>
      <w:bookmarkEnd w:id="74"/>
    </w:p>
    <w:p w14:paraId="6008454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7.1 任何要求对磋商文件进行澄清的供应商，应在磋商截止期5日</w:t>
      </w:r>
      <w:r>
        <w:rPr>
          <w:rFonts w:ascii="仿宋_GB2312" w:eastAsia="仿宋_GB2312" w:hAnsi="宋体" w:cs="宋体" w:hint="eastAsia"/>
          <w:color w:val="000000"/>
          <w:sz w:val="24"/>
          <w:szCs w:val="24"/>
        </w:rPr>
        <w:t>前</w:t>
      </w:r>
      <w:r>
        <w:rPr>
          <w:rFonts w:ascii="宋体" w:eastAsia="宋体" w:hAnsi="宋体" w:cs="宋体" w:hint="eastAsia"/>
          <w:color w:val="000000"/>
          <w:sz w:val="24"/>
          <w:szCs w:val="24"/>
        </w:rPr>
        <w:t>按磋商公告中的通讯地址，以书面形式通知政务服务中心。</w:t>
      </w:r>
    </w:p>
    <w:p w14:paraId="38565C6E" w14:textId="77777777" w:rsidR="002E1EF5" w:rsidRDefault="00000000">
      <w:pPr>
        <w:keepNext/>
        <w:keepLines/>
        <w:spacing w:line="276" w:lineRule="auto"/>
        <w:ind w:firstLine="560"/>
        <w:rPr>
          <w:rFonts w:ascii="宋体" w:eastAsia="宋体" w:hAnsi="宋体" w:cs="宋体" w:hint="eastAsia"/>
          <w:sz w:val="24"/>
          <w:szCs w:val="24"/>
        </w:rPr>
      </w:pPr>
      <w:bookmarkStart w:id="75" w:name="_Toc16938528"/>
      <w:bookmarkStart w:id="76" w:name="_Toc513029212"/>
      <w:bookmarkStart w:id="77" w:name="_Toc462564071"/>
      <w:bookmarkStart w:id="78" w:name="_Toc20823284"/>
      <w:bookmarkEnd w:id="75"/>
      <w:bookmarkEnd w:id="76"/>
      <w:bookmarkEnd w:id="77"/>
      <w:r>
        <w:rPr>
          <w:rFonts w:ascii="Arial" w:eastAsia="宋体" w:hAnsi="Arial" w:cs="Arial"/>
          <w:color w:val="000000"/>
          <w:sz w:val="28"/>
          <w:szCs w:val="28"/>
        </w:rPr>
        <w:lastRenderedPageBreak/>
        <w:t>8</w:t>
      </w:r>
      <w:r>
        <w:rPr>
          <w:rFonts w:ascii="Arial" w:eastAsia="宋体" w:hAnsi="Arial" w:cs="Arial"/>
          <w:color w:val="000000"/>
          <w:sz w:val="28"/>
          <w:szCs w:val="28"/>
        </w:rPr>
        <w:t>、磋商文件的澄清和修改</w:t>
      </w:r>
      <w:bookmarkEnd w:id="78"/>
    </w:p>
    <w:p w14:paraId="6424C52B"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8.1 在响应文件提交截止时间</w:t>
      </w:r>
      <w:r>
        <w:rPr>
          <w:rFonts w:ascii="仿宋_GB2312" w:eastAsia="仿宋_GB2312" w:hAnsi="宋体" w:cs="宋体" w:hint="eastAsia"/>
          <w:color w:val="000000"/>
          <w:sz w:val="24"/>
          <w:szCs w:val="24"/>
        </w:rPr>
        <w:t>前</w:t>
      </w:r>
      <w:r>
        <w:rPr>
          <w:rFonts w:ascii="宋体" w:eastAsia="宋体" w:hAnsi="宋体" w:cs="宋体" w:hint="eastAsia"/>
          <w:color w:val="000000"/>
          <w:sz w:val="24"/>
          <w:szCs w:val="24"/>
        </w:rPr>
        <w:t>，政务服务中心可以对磋商文件进行澄清和修改,</w:t>
      </w:r>
      <w:r>
        <w:rPr>
          <w:rFonts w:ascii="Times New Roman" w:eastAsia="宋体" w:hAnsi="Times New Roman" w:cs="Times New Roman"/>
          <w:color w:val="000000"/>
          <w:szCs w:val="21"/>
        </w:rPr>
        <w:t> </w:t>
      </w:r>
      <w:r>
        <w:rPr>
          <w:rFonts w:ascii="宋体" w:eastAsia="宋体" w:hAnsi="宋体" w:cs="宋体" w:hint="eastAsia"/>
          <w:color w:val="000000"/>
          <w:sz w:val="24"/>
          <w:szCs w:val="24"/>
        </w:rPr>
        <w:t>澄清或者修改的内容作为磋商文件的组成部分。澄清或者修改的内容可能影响响应文件编制的，政务服务中心将在提交首次响应文件截止时间至少5日前，在“江苏政府采购网”上发布书面更正公告形式通知所有</w:t>
      </w:r>
      <w:proofErr w:type="gramStart"/>
      <w:r>
        <w:rPr>
          <w:rFonts w:ascii="宋体" w:eastAsia="宋体" w:hAnsi="宋体" w:cs="宋体" w:hint="eastAsia"/>
          <w:color w:val="000000"/>
          <w:sz w:val="24"/>
          <w:szCs w:val="24"/>
        </w:rPr>
        <w:t>获取磋商</w:t>
      </w:r>
      <w:proofErr w:type="gramEnd"/>
      <w:r>
        <w:rPr>
          <w:rFonts w:ascii="宋体" w:eastAsia="宋体" w:hAnsi="宋体" w:cs="宋体" w:hint="eastAsia"/>
          <w:color w:val="000000"/>
          <w:sz w:val="24"/>
          <w:szCs w:val="24"/>
        </w:rPr>
        <w:t>文件的供应商,</w:t>
      </w:r>
      <w:r>
        <w:rPr>
          <w:rFonts w:ascii="Times New Roman" w:eastAsia="宋体" w:hAnsi="Times New Roman" w:cs="Times New Roman"/>
          <w:color w:val="000000"/>
          <w:szCs w:val="21"/>
        </w:rPr>
        <w:t> </w:t>
      </w:r>
      <w:r>
        <w:rPr>
          <w:rFonts w:ascii="宋体" w:eastAsia="宋体" w:hAnsi="宋体" w:cs="宋体" w:hint="eastAsia"/>
          <w:color w:val="000000"/>
          <w:sz w:val="24"/>
          <w:szCs w:val="24"/>
        </w:rPr>
        <w:t>更正公告内容将作为磋商文件的组成部分，并对供应商具有约束力。不足5日的，政务服务中心将顺延提交首次响应文件截止时间。</w:t>
      </w:r>
    </w:p>
    <w:p w14:paraId="71AD0152"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8.2政务服务中心可以视采购项目的具体情况，组织供应商进行现场考察或</w:t>
      </w:r>
      <w:proofErr w:type="gramStart"/>
      <w:r>
        <w:rPr>
          <w:rFonts w:ascii="宋体" w:eastAsia="宋体" w:hAnsi="宋体" w:cs="宋体" w:hint="eastAsia"/>
          <w:color w:val="000000"/>
          <w:sz w:val="24"/>
          <w:szCs w:val="24"/>
        </w:rPr>
        <w:t>召开磋商</w:t>
      </w:r>
      <w:proofErr w:type="gramEnd"/>
      <w:r>
        <w:rPr>
          <w:rFonts w:ascii="宋体" w:eastAsia="宋体" w:hAnsi="宋体" w:cs="宋体" w:hint="eastAsia"/>
          <w:color w:val="000000"/>
          <w:sz w:val="24"/>
          <w:szCs w:val="24"/>
        </w:rPr>
        <w:t>前答疑会，但不单独或分别组织只有一个供应商参加的现场考察和答疑会。</w:t>
      </w:r>
    </w:p>
    <w:p w14:paraId="1518ACEA" w14:textId="77777777" w:rsidR="002E1EF5" w:rsidRDefault="00000000">
      <w:pPr>
        <w:keepNext/>
        <w:keepLines/>
        <w:spacing w:before="145" w:after="145" w:line="276" w:lineRule="auto"/>
        <w:ind w:firstLine="482"/>
        <w:rPr>
          <w:rFonts w:ascii="宋体" w:eastAsia="宋体" w:hAnsi="宋体" w:cs="宋体" w:hint="eastAsia"/>
          <w:sz w:val="24"/>
          <w:szCs w:val="24"/>
        </w:rPr>
      </w:pPr>
      <w:bookmarkStart w:id="79" w:name="_Toc16938529"/>
      <w:bookmarkStart w:id="80" w:name="_Toc20823285"/>
      <w:bookmarkStart w:id="81" w:name="_Toc513029213"/>
      <w:bookmarkStart w:id="82" w:name="_Toc462564072"/>
      <w:bookmarkStart w:id="83" w:name="_Toc120614216"/>
      <w:bookmarkEnd w:id="79"/>
      <w:bookmarkEnd w:id="80"/>
      <w:bookmarkEnd w:id="81"/>
      <w:bookmarkEnd w:id="82"/>
      <w:r>
        <w:rPr>
          <w:rFonts w:ascii="Times New Roman" w:eastAsia="宋体" w:hAnsi="Times New Roman" w:cs="Times New Roman"/>
          <w:b/>
          <w:bCs/>
          <w:color w:val="000000"/>
          <w:sz w:val="32"/>
          <w:szCs w:val="32"/>
        </w:rPr>
        <w:t>三、响应文件的编制</w:t>
      </w:r>
      <w:bookmarkEnd w:id="83"/>
    </w:p>
    <w:p w14:paraId="6EAE45E0" w14:textId="77777777" w:rsidR="002E1EF5" w:rsidRDefault="00000000">
      <w:pPr>
        <w:keepNext/>
        <w:keepLines/>
        <w:spacing w:line="276" w:lineRule="auto"/>
        <w:ind w:firstLine="560"/>
        <w:rPr>
          <w:rFonts w:ascii="宋体" w:eastAsia="宋体" w:hAnsi="宋体" w:cs="宋体" w:hint="eastAsia"/>
          <w:sz w:val="24"/>
          <w:szCs w:val="24"/>
        </w:rPr>
      </w:pPr>
      <w:bookmarkStart w:id="84" w:name="_Toc462564073"/>
      <w:bookmarkStart w:id="85" w:name="_Toc513029214"/>
      <w:bookmarkStart w:id="86" w:name="_Toc16938530"/>
      <w:bookmarkStart w:id="87" w:name="_Toc20823286"/>
      <w:bookmarkEnd w:id="84"/>
      <w:bookmarkEnd w:id="85"/>
      <w:bookmarkEnd w:id="86"/>
      <w:r>
        <w:rPr>
          <w:rFonts w:ascii="Arial" w:eastAsia="宋体" w:hAnsi="Arial" w:cs="Arial"/>
          <w:color w:val="000000"/>
          <w:sz w:val="28"/>
          <w:szCs w:val="28"/>
        </w:rPr>
        <w:t>9</w:t>
      </w:r>
      <w:r>
        <w:rPr>
          <w:rFonts w:ascii="Arial" w:eastAsia="宋体" w:hAnsi="Arial" w:cs="Arial"/>
          <w:color w:val="000000"/>
          <w:sz w:val="28"/>
          <w:szCs w:val="28"/>
        </w:rPr>
        <w:t>、响应文件的语言及度量衡单位</w:t>
      </w:r>
      <w:bookmarkEnd w:id="87"/>
    </w:p>
    <w:p w14:paraId="2EBB9D69"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9.1供应商提交的响应文件以及供应商与政务服务中心就有关磋商的所有来往通知、函件和文件均应使用</w:t>
      </w:r>
      <w:r>
        <w:rPr>
          <w:rFonts w:ascii="宋体" w:eastAsia="宋体" w:hAnsi="宋体" w:cs="宋体" w:hint="eastAsia"/>
          <w:b/>
          <w:bCs/>
          <w:color w:val="000000"/>
          <w:sz w:val="24"/>
          <w:szCs w:val="24"/>
        </w:rPr>
        <w:t>简体中文</w:t>
      </w:r>
      <w:r>
        <w:rPr>
          <w:rFonts w:ascii="宋体" w:eastAsia="宋体" w:hAnsi="宋体" w:cs="宋体" w:hint="eastAsia"/>
          <w:color w:val="000000"/>
          <w:sz w:val="24"/>
          <w:szCs w:val="24"/>
        </w:rPr>
        <w:t>。</w:t>
      </w:r>
    </w:p>
    <w:p w14:paraId="6E928282"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9.2 除技术性能另有规定外，响应文件所使用的度量衡单位，均须采用国家法定计量单位。</w:t>
      </w:r>
    </w:p>
    <w:p w14:paraId="05A5AC5E" w14:textId="77777777" w:rsidR="002E1EF5" w:rsidRDefault="00000000">
      <w:pPr>
        <w:keepNext/>
        <w:keepLines/>
        <w:spacing w:line="276" w:lineRule="auto"/>
        <w:ind w:firstLine="420"/>
        <w:rPr>
          <w:rFonts w:ascii="宋体" w:eastAsia="宋体" w:hAnsi="宋体" w:cs="宋体" w:hint="eastAsia"/>
          <w:sz w:val="24"/>
          <w:szCs w:val="24"/>
        </w:rPr>
      </w:pPr>
      <w:bookmarkStart w:id="88" w:name="_Toc513029215"/>
      <w:bookmarkStart w:id="89" w:name="_Toc16938531"/>
      <w:bookmarkStart w:id="90" w:name="_Toc462564074"/>
      <w:bookmarkStart w:id="91" w:name="_Toc20823287"/>
      <w:bookmarkEnd w:id="88"/>
      <w:bookmarkEnd w:id="89"/>
      <w:bookmarkEnd w:id="90"/>
      <w:r>
        <w:rPr>
          <w:rFonts w:ascii="Arial" w:eastAsia="宋体" w:hAnsi="Arial" w:cs="Arial"/>
          <w:color w:val="000000"/>
          <w:sz w:val="28"/>
          <w:szCs w:val="28"/>
        </w:rPr>
        <w:t>10</w:t>
      </w:r>
      <w:r>
        <w:rPr>
          <w:rFonts w:ascii="Arial" w:eastAsia="宋体" w:hAnsi="Arial" w:cs="Arial"/>
          <w:color w:val="000000"/>
          <w:sz w:val="28"/>
          <w:szCs w:val="28"/>
        </w:rPr>
        <w:t>、响应文件构成</w:t>
      </w:r>
      <w:bookmarkEnd w:id="91"/>
    </w:p>
    <w:p w14:paraId="3FD23E6E"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10.1供应商编写的响应文件应包括资格证明文件、符合性证明文件、分项报价表、技术要求响应及偏离表、商务要求响应及偏离表、其他证明文件、磋商响应函等部分。</w:t>
      </w:r>
    </w:p>
    <w:p w14:paraId="7FB1E93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10.2 如标书制作工具中格式和内容与“江苏政府采购网”发布的磋商文件不一致，请以“江苏政府采购网”发布的磋商文件为准。</w:t>
      </w:r>
    </w:p>
    <w:p w14:paraId="674CA1FE" w14:textId="77777777" w:rsidR="002E1EF5" w:rsidRDefault="00000000">
      <w:pPr>
        <w:keepNext/>
        <w:keepLines/>
        <w:spacing w:line="276" w:lineRule="auto"/>
        <w:ind w:firstLine="420"/>
        <w:rPr>
          <w:rFonts w:ascii="宋体" w:eastAsia="宋体" w:hAnsi="宋体" w:cs="宋体" w:hint="eastAsia"/>
          <w:sz w:val="24"/>
          <w:szCs w:val="24"/>
        </w:rPr>
      </w:pPr>
      <w:bookmarkStart w:id="92" w:name="_Hlt26668975"/>
      <w:bookmarkStart w:id="93" w:name="_Hlt26670360"/>
      <w:bookmarkStart w:id="94" w:name="_Hlt26954838"/>
      <w:bookmarkStart w:id="95" w:name="_Toc49090508"/>
      <w:bookmarkStart w:id="96" w:name="_Toc14577355"/>
      <w:bookmarkStart w:id="97" w:name="_Toc14577354"/>
      <w:bookmarkStart w:id="98" w:name="_Toc513029216"/>
      <w:bookmarkStart w:id="99" w:name="_Toc49090509"/>
      <w:bookmarkStart w:id="100" w:name="_Toc14577357"/>
      <w:bookmarkStart w:id="101" w:name="_Toc513029219"/>
      <w:bookmarkStart w:id="102" w:name="_Toc49090507"/>
      <w:bookmarkEnd w:id="92"/>
      <w:bookmarkEnd w:id="93"/>
      <w:bookmarkEnd w:id="94"/>
      <w:bookmarkEnd w:id="95"/>
      <w:bookmarkEnd w:id="96"/>
      <w:bookmarkEnd w:id="97"/>
      <w:bookmarkEnd w:id="98"/>
      <w:bookmarkEnd w:id="99"/>
      <w:bookmarkEnd w:id="100"/>
      <w:bookmarkEnd w:id="101"/>
      <w:r>
        <w:rPr>
          <w:rFonts w:ascii="Arial" w:eastAsia="宋体" w:hAnsi="Arial" w:cs="Arial"/>
          <w:color w:val="000000"/>
          <w:sz w:val="28"/>
          <w:szCs w:val="28"/>
        </w:rPr>
        <w:t>11</w:t>
      </w:r>
      <w:r>
        <w:rPr>
          <w:rFonts w:ascii="Arial" w:eastAsia="宋体" w:hAnsi="Arial" w:cs="Arial"/>
          <w:color w:val="000000"/>
          <w:sz w:val="28"/>
          <w:szCs w:val="28"/>
        </w:rPr>
        <w:t>、证明磋商响应标的</w:t>
      </w:r>
      <w:proofErr w:type="gramStart"/>
      <w:r>
        <w:rPr>
          <w:rFonts w:ascii="Arial" w:eastAsia="宋体" w:hAnsi="Arial" w:cs="Arial"/>
          <w:color w:val="000000"/>
          <w:sz w:val="28"/>
          <w:szCs w:val="28"/>
        </w:rPr>
        <w:t>符合磋商</w:t>
      </w:r>
      <w:proofErr w:type="gramEnd"/>
      <w:r>
        <w:rPr>
          <w:rFonts w:ascii="Arial" w:eastAsia="宋体" w:hAnsi="Arial" w:cs="Arial"/>
          <w:color w:val="000000"/>
          <w:sz w:val="28"/>
          <w:szCs w:val="28"/>
        </w:rPr>
        <w:t>文件规定的文件</w:t>
      </w:r>
      <w:bookmarkEnd w:id="102"/>
    </w:p>
    <w:p w14:paraId="01EF8457" w14:textId="77777777" w:rsidR="002E1EF5" w:rsidRDefault="00000000">
      <w:pPr>
        <w:spacing w:line="276" w:lineRule="auto"/>
        <w:rPr>
          <w:rFonts w:ascii="宋体" w:eastAsia="宋体" w:hAnsi="宋体" w:cs="宋体" w:hint="eastAsia"/>
          <w:sz w:val="24"/>
          <w:szCs w:val="24"/>
        </w:rPr>
      </w:pPr>
      <w:r>
        <w:rPr>
          <w:rFonts w:ascii="宋体" w:eastAsia="宋体" w:hAnsi="宋体" w:cs="宋体" w:hint="eastAsia"/>
          <w:color w:val="000000"/>
          <w:sz w:val="24"/>
          <w:szCs w:val="24"/>
        </w:rPr>
        <w:t>   11.1供应商应按照磋商文件要求提交证明文件，证明其及磋商响应标的</w:t>
      </w:r>
      <w:proofErr w:type="gramStart"/>
      <w:r>
        <w:rPr>
          <w:rFonts w:ascii="宋体" w:eastAsia="宋体" w:hAnsi="宋体" w:cs="宋体" w:hint="eastAsia"/>
          <w:color w:val="000000"/>
          <w:sz w:val="24"/>
          <w:szCs w:val="24"/>
        </w:rPr>
        <w:t>符合磋商</w:t>
      </w:r>
      <w:proofErr w:type="gramEnd"/>
      <w:r>
        <w:rPr>
          <w:rFonts w:ascii="宋体" w:eastAsia="宋体" w:hAnsi="宋体" w:cs="宋体" w:hint="eastAsia"/>
          <w:color w:val="000000"/>
          <w:sz w:val="24"/>
          <w:szCs w:val="24"/>
        </w:rPr>
        <w:t>文件规定。</w:t>
      </w:r>
    </w:p>
    <w:p w14:paraId="5CB4A2C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11.2磋商文件对证明文件无明确形式要求的，证明文件可以以文字资料、图纸和数据等形式提交。</w:t>
      </w:r>
    </w:p>
    <w:p w14:paraId="18D53D02" w14:textId="77777777" w:rsidR="002E1EF5" w:rsidRDefault="00000000">
      <w:pPr>
        <w:keepNext/>
        <w:keepLines/>
        <w:spacing w:line="276" w:lineRule="auto"/>
        <w:ind w:firstLine="420"/>
        <w:rPr>
          <w:rFonts w:ascii="宋体" w:eastAsia="宋体" w:hAnsi="宋体" w:cs="宋体" w:hint="eastAsia"/>
          <w:sz w:val="24"/>
          <w:szCs w:val="24"/>
        </w:rPr>
      </w:pPr>
      <w:r>
        <w:rPr>
          <w:rFonts w:ascii="Arial" w:eastAsia="宋体" w:hAnsi="Arial" w:cs="Arial"/>
          <w:color w:val="000000"/>
          <w:sz w:val="28"/>
          <w:szCs w:val="28"/>
        </w:rPr>
        <w:t>12</w:t>
      </w:r>
      <w:r>
        <w:rPr>
          <w:rFonts w:ascii="Arial" w:eastAsia="宋体" w:hAnsi="Arial" w:cs="Arial"/>
          <w:color w:val="000000"/>
          <w:sz w:val="28"/>
          <w:szCs w:val="28"/>
        </w:rPr>
        <w:t>、分项报价表</w:t>
      </w:r>
    </w:p>
    <w:p w14:paraId="47922D40"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12.1供应商应按照磋商文件规定格式填报分项报价表。</w:t>
      </w:r>
    </w:p>
    <w:p w14:paraId="4DDEBA94"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12.2磋商货币。响应文件中的单价和总价无特殊规定的采用人民币报价，以元为单位标注。磋商文件中另有规定的按规定执行。</w:t>
      </w:r>
    </w:p>
    <w:p w14:paraId="74A8A0CB" w14:textId="77777777" w:rsidR="002E1EF5" w:rsidRDefault="00000000">
      <w:pPr>
        <w:keepNext/>
        <w:keepLines/>
        <w:spacing w:line="276" w:lineRule="auto"/>
        <w:ind w:firstLine="420"/>
        <w:rPr>
          <w:rFonts w:ascii="宋体" w:eastAsia="宋体" w:hAnsi="宋体" w:cs="宋体" w:hint="eastAsia"/>
          <w:sz w:val="24"/>
          <w:szCs w:val="24"/>
        </w:rPr>
      </w:pPr>
      <w:bookmarkStart w:id="103" w:name="_Hlt26670482"/>
      <w:bookmarkStart w:id="104" w:name="_Hlt26954846"/>
      <w:bookmarkStart w:id="105" w:name="_Hlt26670486"/>
      <w:bookmarkStart w:id="106" w:name="_Hlt26954731"/>
      <w:bookmarkStart w:id="107" w:name="_Hlt26954848"/>
      <w:bookmarkEnd w:id="103"/>
      <w:bookmarkEnd w:id="104"/>
      <w:bookmarkEnd w:id="105"/>
      <w:bookmarkEnd w:id="106"/>
      <w:r>
        <w:rPr>
          <w:rFonts w:ascii="Arial" w:eastAsia="宋体" w:hAnsi="Arial" w:cs="Arial"/>
          <w:color w:val="000000"/>
          <w:sz w:val="28"/>
          <w:szCs w:val="28"/>
        </w:rPr>
        <w:t>13</w:t>
      </w:r>
      <w:r>
        <w:rPr>
          <w:rFonts w:ascii="Arial" w:eastAsia="宋体" w:hAnsi="Arial" w:cs="Arial"/>
          <w:color w:val="000000"/>
          <w:sz w:val="28"/>
          <w:szCs w:val="28"/>
        </w:rPr>
        <w:t>、技术要求响应及偏离表、商务要求响应及偏离表</w:t>
      </w:r>
    </w:p>
    <w:p w14:paraId="042D9492"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13.1供应商需对磋商文件中的技术要求与商务要求逐项</w:t>
      </w:r>
      <w:proofErr w:type="gramStart"/>
      <w:r>
        <w:rPr>
          <w:rFonts w:ascii="宋体" w:eastAsia="宋体" w:hAnsi="宋体" w:cs="宋体" w:hint="eastAsia"/>
          <w:color w:val="000000"/>
          <w:sz w:val="24"/>
          <w:szCs w:val="24"/>
        </w:rPr>
        <w:t>作出</w:t>
      </w:r>
      <w:proofErr w:type="gramEnd"/>
      <w:r>
        <w:rPr>
          <w:rFonts w:ascii="宋体" w:eastAsia="宋体" w:hAnsi="宋体" w:cs="宋体" w:hint="eastAsia"/>
          <w:color w:val="000000"/>
          <w:sz w:val="24"/>
          <w:szCs w:val="24"/>
        </w:rPr>
        <w:t>响应或偏离，并说明原因。</w:t>
      </w:r>
    </w:p>
    <w:p w14:paraId="63A94C3A"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13.2供应商可在响应文件中提供认为需要的其他技术文件或说明。</w:t>
      </w:r>
    </w:p>
    <w:p w14:paraId="70DE26D5" w14:textId="77777777" w:rsidR="002E1EF5" w:rsidRDefault="00000000">
      <w:pPr>
        <w:keepNext/>
        <w:keepLines/>
        <w:spacing w:line="276" w:lineRule="auto"/>
        <w:ind w:firstLine="420"/>
        <w:rPr>
          <w:rFonts w:ascii="宋体" w:eastAsia="宋体" w:hAnsi="宋体" w:cs="宋体" w:hint="eastAsia"/>
          <w:sz w:val="24"/>
          <w:szCs w:val="24"/>
        </w:rPr>
      </w:pPr>
      <w:r>
        <w:rPr>
          <w:rFonts w:ascii="Arial" w:eastAsia="宋体" w:hAnsi="Arial" w:cs="Arial"/>
          <w:color w:val="000000"/>
          <w:sz w:val="28"/>
          <w:szCs w:val="28"/>
        </w:rPr>
        <w:lastRenderedPageBreak/>
        <w:t>14</w:t>
      </w:r>
      <w:r>
        <w:rPr>
          <w:rFonts w:ascii="Arial" w:eastAsia="宋体" w:hAnsi="Arial" w:cs="Arial"/>
          <w:color w:val="000000"/>
          <w:sz w:val="28"/>
          <w:szCs w:val="28"/>
        </w:rPr>
        <w:t>、服务承诺、培训计划、人员安排及其他</w:t>
      </w:r>
    </w:p>
    <w:p w14:paraId="1584AA73"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14.1供应商需根据磋商文件要求提供有关售后服务的管理制度，售后服务机构的分布情况，售后服务人员的数量、素质、技术水平及售后服务的反应能力等。</w:t>
      </w:r>
    </w:p>
    <w:p w14:paraId="1D8BB500"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14.2供应商需根据磋商文件要求提供培训计划。</w:t>
      </w:r>
    </w:p>
    <w:p w14:paraId="13AB95D2"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14.3供应商需根据磋商文件要求</w:t>
      </w:r>
      <w:proofErr w:type="gramStart"/>
      <w:r>
        <w:rPr>
          <w:rFonts w:ascii="宋体" w:eastAsia="宋体" w:hAnsi="宋体" w:cs="宋体" w:hint="eastAsia"/>
          <w:color w:val="000000"/>
          <w:sz w:val="24"/>
          <w:szCs w:val="24"/>
        </w:rPr>
        <w:t>提供磋商</w:t>
      </w:r>
      <w:proofErr w:type="gramEnd"/>
      <w:r>
        <w:rPr>
          <w:rFonts w:ascii="宋体" w:eastAsia="宋体" w:hAnsi="宋体" w:cs="宋体" w:hint="eastAsia"/>
          <w:color w:val="000000"/>
          <w:sz w:val="24"/>
          <w:szCs w:val="24"/>
        </w:rPr>
        <w:t>响应标的</w:t>
      </w:r>
      <w:proofErr w:type="gramStart"/>
      <w:r>
        <w:rPr>
          <w:rFonts w:ascii="宋体" w:eastAsia="宋体" w:hAnsi="宋体" w:cs="宋体" w:hint="eastAsia"/>
          <w:color w:val="000000"/>
          <w:sz w:val="24"/>
          <w:szCs w:val="24"/>
        </w:rPr>
        <w:t>的</w:t>
      </w:r>
      <w:proofErr w:type="gramEnd"/>
      <w:r>
        <w:rPr>
          <w:rFonts w:ascii="宋体" w:eastAsia="宋体" w:hAnsi="宋体" w:cs="宋体" w:hint="eastAsia"/>
          <w:color w:val="000000"/>
          <w:sz w:val="24"/>
          <w:szCs w:val="24"/>
        </w:rPr>
        <w:t>主要组成部分、功能设计、实现思路及关键技术等。</w:t>
      </w:r>
    </w:p>
    <w:p w14:paraId="389F6471" w14:textId="77777777" w:rsidR="002E1EF5" w:rsidRDefault="00000000">
      <w:pPr>
        <w:keepNext/>
        <w:keepLines/>
        <w:spacing w:line="276" w:lineRule="auto"/>
        <w:ind w:firstLine="420"/>
        <w:rPr>
          <w:rFonts w:ascii="宋体" w:eastAsia="宋体" w:hAnsi="宋体" w:cs="宋体" w:hint="eastAsia"/>
          <w:sz w:val="24"/>
          <w:szCs w:val="24"/>
        </w:rPr>
      </w:pPr>
      <w:bookmarkStart w:id="108" w:name="_Toc14577359"/>
      <w:bookmarkStart w:id="109" w:name="_Toc49090510"/>
      <w:bookmarkEnd w:id="107"/>
      <w:bookmarkEnd w:id="108"/>
      <w:r>
        <w:rPr>
          <w:rFonts w:ascii="Arial" w:eastAsia="宋体" w:hAnsi="Arial" w:cs="Arial"/>
          <w:color w:val="000000"/>
          <w:sz w:val="28"/>
          <w:szCs w:val="28"/>
        </w:rPr>
        <w:t>15</w:t>
      </w:r>
      <w:r>
        <w:rPr>
          <w:rFonts w:ascii="Arial" w:eastAsia="宋体" w:hAnsi="Arial" w:cs="Arial"/>
          <w:color w:val="000000"/>
          <w:sz w:val="28"/>
          <w:szCs w:val="28"/>
        </w:rPr>
        <w:t>、磋商响应函</w:t>
      </w:r>
      <w:bookmarkEnd w:id="109"/>
    </w:p>
    <w:p w14:paraId="55DD2402"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15.1供应商应按照磋商文件中提供的格式完整、正确</w:t>
      </w:r>
      <w:proofErr w:type="gramStart"/>
      <w:r>
        <w:rPr>
          <w:rFonts w:ascii="宋体" w:eastAsia="宋体" w:hAnsi="宋体" w:cs="宋体" w:hint="eastAsia"/>
          <w:color w:val="000000"/>
          <w:sz w:val="24"/>
          <w:szCs w:val="24"/>
        </w:rPr>
        <w:t>填写磋商</w:t>
      </w:r>
      <w:proofErr w:type="gramEnd"/>
      <w:r>
        <w:rPr>
          <w:rFonts w:ascii="宋体" w:eastAsia="宋体" w:hAnsi="宋体" w:cs="宋体" w:hint="eastAsia"/>
          <w:color w:val="000000"/>
          <w:sz w:val="24"/>
          <w:szCs w:val="24"/>
        </w:rPr>
        <w:t>响应函。</w:t>
      </w:r>
    </w:p>
    <w:p w14:paraId="1FBB3C37" w14:textId="77777777" w:rsidR="002E1EF5" w:rsidRDefault="00000000">
      <w:pPr>
        <w:keepNext/>
        <w:keepLines/>
        <w:spacing w:line="276" w:lineRule="auto"/>
        <w:ind w:firstLine="420"/>
        <w:rPr>
          <w:rFonts w:ascii="宋体" w:eastAsia="宋体" w:hAnsi="宋体" w:cs="宋体" w:hint="eastAsia"/>
          <w:sz w:val="24"/>
          <w:szCs w:val="24"/>
        </w:rPr>
      </w:pPr>
      <w:bookmarkStart w:id="110" w:name="_Toc14577360"/>
      <w:bookmarkStart w:id="111" w:name="_Toc49090511"/>
      <w:bookmarkEnd w:id="110"/>
      <w:r>
        <w:rPr>
          <w:rFonts w:ascii="Arial" w:eastAsia="宋体" w:hAnsi="Arial" w:cs="Arial"/>
          <w:color w:val="000000"/>
          <w:sz w:val="28"/>
          <w:szCs w:val="28"/>
        </w:rPr>
        <w:t>16</w:t>
      </w:r>
      <w:r>
        <w:rPr>
          <w:rFonts w:ascii="Arial" w:eastAsia="宋体" w:hAnsi="Arial" w:cs="Arial"/>
          <w:color w:val="000000"/>
          <w:sz w:val="28"/>
          <w:szCs w:val="28"/>
        </w:rPr>
        <w:t>、磋商有效期</w:t>
      </w:r>
      <w:bookmarkEnd w:id="111"/>
    </w:p>
    <w:p w14:paraId="6D01DB80"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16.1磋商有效期为政务服务中心规定的提交响应文件截止之日后</w:t>
      </w:r>
      <w:r>
        <w:rPr>
          <w:rFonts w:ascii="仿宋_GB2312" w:eastAsia="仿宋_GB2312" w:hAnsi="宋体" w:cs="宋体" w:hint="eastAsia"/>
          <w:b/>
          <w:bCs/>
          <w:color w:val="000000"/>
          <w:sz w:val="24"/>
          <w:szCs w:val="24"/>
          <w:u w:val="single"/>
        </w:rPr>
        <w:t>六十（60）天</w:t>
      </w:r>
      <w:r>
        <w:rPr>
          <w:rFonts w:ascii="宋体" w:eastAsia="宋体" w:hAnsi="宋体" w:cs="宋体" w:hint="eastAsia"/>
          <w:color w:val="000000"/>
          <w:sz w:val="24"/>
          <w:szCs w:val="24"/>
        </w:rPr>
        <w:t>。磋商有效期比规定短的将被视为非实质性响应磋商文件而予以拒绝。</w:t>
      </w:r>
    </w:p>
    <w:p w14:paraId="7B4EAF50" w14:textId="77777777" w:rsidR="002E1EF5" w:rsidRDefault="00000000">
      <w:pPr>
        <w:keepNext/>
        <w:keepLines/>
        <w:spacing w:line="276" w:lineRule="auto"/>
        <w:ind w:firstLine="420"/>
        <w:rPr>
          <w:rFonts w:ascii="宋体" w:eastAsia="宋体" w:hAnsi="宋体" w:cs="宋体" w:hint="eastAsia"/>
          <w:sz w:val="24"/>
          <w:szCs w:val="24"/>
        </w:rPr>
      </w:pPr>
      <w:r>
        <w:rPr>
          <w:rFonts w:ascii="Arial" w:eastAsia="宋体" w:hAnsi="Arial" w:cs="Arial"/>
          <w:color w:val="000000"/>
          <w:sz w:val="28"/>
          <w:szCs w:val="28"/>
        </w:rPr>
        <w:t>17</w:t>
      </w:r>
      <w:r>
        <w:rPr>
          <w:rFonts w:ascii="Arial" w:eastAsia="宋体" w:hAnsi="Arial" w:cs="Arial"/>
          <w:color w:val="000000"/>
          <w:sz w:val="28"/>
          <w:szCs w:val="28"/>
        </w:rPr>
        <w:t>、磋商有效期的延长</w:t>
      </w:r>
    </w:p>
    <w:p w14:paraId="14A88CF9"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17.1在特殊情况下，政务服务中心于原磋商有效期满之前，可向供应商提出延长磋商有效期的要求。这种要求与答复均应采用书面形式。供应商可以拒绝政务服务中心的这一要求而放弃磋商，同意延长磋商有效期的供应商既不能要求也不允许修改其响应文件。受磋商有效期约束的所有权利与义务均延长至新的有效期。</w:t>
      </w:r>
    </w:p>
    <w:p w14:paraId="2134D824" w14:textId="77777777" w:rsidR="002E1EF5" w:rsidRDefault="00000000">
      <w:pPr>
        <w:keepNext/>
        <w:keepLines/>
        <w:spacing w:before="145" w:after="145" w:line="360" w:lineRule="auto"/>
        <w:ind w:firstLine="482"/>
        <w:rPr>
          <w:rFonts w:ascii="宋体" w:eastAsia="宋体" w:hAnsi="宋体" w:cs="宋体" w:hint="eastAsia"/>
          <w:sz w:val="24"/>
          <w:szCs w:val="24"/>
        </w:rPr>
      </w:pPr>
      <w:bookmarkStart w:id="112" w:name="_Toc513029224"/>
      <w:bookmarkStart w:id="113" w:name="_Toc20823296"/>
      <w:bookmarkStart w:id="114" w:name="_Toc16938540"/>
      <w:bookmarkStart w:id="115" w:name="_Hlt26954852"/>
      <w:bookmarkStart w:id="116" w:name="_Hlt26954739"/>
      <w:bookmarkStart w:id="117" w:name="_Toc120614217"/>
      <w:bookmarkEnd w:id="112"/>
      <w:bookmarkEnd w:id="113"/>
      <w:bookmarkEnd w:id="114"/>
      <w:bookmarkEnd w:id="115"/>
      <w:bookmarkEnd w:id="116"/>
      <w:r>
        <w:rPr>
          <w:rFonts w:ascii="Times New Roman" w:eastAsia="宋体" w:hAnsi="Times New Roman" w:cs="Times New Roman"/>
          <w:b/>
          <w:bCs/>
          <w:color w:val="000000"/>
          <w:sz w:val="32"/>
          <w:szCs w:val="32"/>
        </w:rPr>
        <w:t>四、响应文件的递交</w:t>
      </w:r>
      <w:bookmarkEnd w:id="117"/>
    </w:p>
    <w:p w14:paraId="0354B2F3" w14:textId="77777777" w:rsidR="002E1EF5" w:rsidRDefault="00000000">
      <w:pPr>
        <w:keepNext/>
        <w:keepLines/>
        <w:ind w:firstLine="560"/>
        <w:rPr>
          <w:rFonts w:ascii="宋体" w:eastAsia="宋体" w:hAnsi="宋体" w:cs="宋体" w:hint="eastAsia"/>
          <w:sz w:val="24"/>
          <w:szCs w:val="24"/>
        </w:rPr>
      </w:pPr>
      <w:bookmarkStart w:id="118" w:name="_Toc16938541"/>
      <w:bookmarkStart w:id="119" w:name="_Toc513029225"/>
      <w:bookmarkStart w:id="120" w:name="_Toc462564084"/>
      <w:bookmarkStart w:id="121" w:name="_Toc20823297"/>
      <w:bookmarkEnd w:id="118"/>
      <w:bookmarkEnd w:id="119"/>
      <w:bookmarkEnd w:id="120"/>
      <w:r>
        <w:rPr>
          <w:rFonts w:ascii="Arial" w:eastAsia="宋体" w:hAnsi="Arial" w:cs="Arial"/>
          <w:color w:val="000000"/>
          <w:sz w:val="28"/>
          <w:szCs w:val="28"/>
        </w:rPr>
        <w:t>18</w:t>
      </w:r>
      <w:r>
        <w:rPr>
          <w:rFonts w:ascii="Arial" w:eastAsia="宋体" w:hAnsi="Arial" w:cs="Arial"/>
          <w:color w:val="000000"/>
          <w:sz w:val="28"/>
          <w:szCs w:val="28"/>
        </w:rPr>
        <w:t>、电子</w:t>
      </w:r>
      <w:r>
        <w:rPr>
          <w:rFonts w:ascii="黑体" w:eastAsia="黑体" w:hAnsi="黑体" w:cs="宋体" w:hint="eastAsia"/>
          <w:color w:val="000000"/>
          <w:sz w:val="28"/>
          <w:szCs w:val="28"/>
        </w:rPr>
        <w:t>磋商</w:t>
      </w:r>
      <w:bookmarkEnd w:id="121"/>
      <w:r>
        <w:rPr>
          <w:rFonts w:ascii="黑体" w:eastAsia="黑体" w:hAnsi="黑体" w:cs="宋体" w:hint="eastAsia"/>
          <w:color w:val="000000"/>
          <w:sz w:val="28"/>
          <w:szCs w:val="28"/>
        </w:rPr>
        <w:t>响应文件的递交</w:t>
      </w:r>
    </w:p>
    <w:p w14:paraId="6361CDE5" w14:textId="77777777" w:rsidR="002E1EF5" w:rsidRDefault="00000000">
      <w:pPr>
        <w:ind w:firstLine="600"/>
        <w:rPr>
          <w:rFonts w:ascii="宋体" w:eastAsia="宋体" w:hAnsi="宋体" w:cs="宋体" w:hint="eastAsia"/>
          <w:sz w:val="24"/>
          <w:szCs w:val="24"/>
        </w:rPr>
      </w:pPr>
      <w:r>
        <w:rPr>
          <w:rFonts w:ascii="宋体" w:eastAsia="宋体" w:hAnsi="宋体" w:cs="宋体" w:hint="eastAsia"/>
          <w:color w:val="000000"/>
          <w:sz w:val="24"/>
          <w:szCs w:val="24"/>
        </w:rPr>
        <w:t>18.1供应商应当按照《操作手册》规定，在提交响应文件截止时间</w:t>
      </w:r>
      <w:proofErr w:type="gramStart"/>
      <w:r>
        <w:rPr>
          <w:rFonts w:ascii="宋体" w:eastAsia="宋体" w:hAnsi="宋体" w:cs="宋体" w:hint="eastAsia"/>
          <w:color w:val="000000"/>
          <w:sz w:val="24"/>
          <w:szCs w:val="24"/>
        </w:rPr>
        <w:t>前制作</w:t>
      </w:r>
      <w:proofErr w:type="gramEnd"/>
      <w:r>
        <w:rPr>
          <w:rFonts w:ascii="宋体" w:eastAsia="宋体" w:hAnsi="宋体" w:cs="宋体" w:hint="eastAsia"/>
          <w:color w:val="000000"/>
          <w:sz w:val="24"/>
          <w:szCs w:val="24"/>
        </w:rPr>
        <w:t>并上传电子响应文件。</w:t>
      </w:r>
      <w:bookmarkStart w:id="122" w:name="_Toc20823298"/>
      <w:bookmarkStart w:id="123" w:name="_Toc513029226"/>
      <w:bookmarkStart w:id="124" w:name="_Toc16938542"/>
      <w:bookmarkEnd w:id="122"/>
      <w:bookmarkEnd w:id="123"/>
      <w:bookmarkEnd w:id="124"/>
    </w:p>
    <w:p w14:paraId="3A24BE2F" w14:textId="77777777" w:rsidR="002E1EF5" w:rsidRDefault="00000000">
      <w:pPr>
        <w:keepNext/>
        <w:keepLines/>
        <w:spacing w:before="280" w:after="290" w:line="374" w:lineRule="auto"/>
        <w:ind w:firstLine="560"/>
        <w:rPr>
          <w:rFonts w:ascii="宋体" w:eastAsia="宋体" w:hAnsi="宋体" w:cs="宋体" w:hint="eastAsia"/>
          <w:sz w:val="24"/>
          <w:szCs w:val="24"/>
        </w:rPr>
      </w:pPr>
      <w:r>
        <w:rPr>
          <w:rFonts w:ascii="Arial" w:eastAsia="宋体" w:hAnsi="Arial" w:cs="Arial"/>
          <w:color w:val="000000"/>
          <w:sz w:val="28"/>
          <w:szCs w:val="28"/>
        </w:rPr>
        <w:t>19</w:t>
      </w:r>
      <w:r>
        <w:rPr>
          <w:rFonts w:ascii="Arial" w:eastAsia="宋体" w:hAnsi="Arial" w:cs="Arial"/>
          <w:color w:val="000000"/>
          <w:sz w:val="28"/>
          <w:szCs w:val="28"/>
        </w:rPr>
        <w:t>、提交响应文件截止时间</w:t>
      </w:r>
    </w:p>
    <w:p w14:paraId="2EA0E273"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19.1</w:t>
      </w:r>
      <w:r>
        <w:rPr>
          <w:rFonts w:ascii="宋体" w:eastAsia="宋体" w:hAnsi="宋体" w:cs="宋体" w:hint="eastAsia"/>
          <w:color w:val="000000"/>
          <w:sz w:val="24"/>
          <w:szCs w:val="24"/>
          <w:u w:val="single"/>
        </w:rPr>
        <w:t>供应商上传电子响应文件的时间不得迟于磋商公告中规定的提交响应文件截止时间。</w:t>
      </w:r>
    </w:p>
    <w:p w14:paraId="6D1C134B"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供应商应充分考虑到网络环境、网络带宽等风险因素，如因供应商自身原因造成的电子响应文件上传不成功的按照本磋商文件第二章第26.3.2条规定做无效响应处理。</w:t>
      </w:r>
    </w:p>
    <w:p w14:paraId="691D02F4"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19.2 政务服务中心可以按照规定，通过修改磋商文件酌情延长提交响应文件截止日期，在此情况下，供应商的所有权利和义务以及供应商受制的截止日期均应以延长后新的截止日期为准。</w:t>
      </w:r>
    </w:p>
    <w:p w14:paraId="19073B43" w14:textId="77777777" w:rsidR="002E1EF5" w:rsidRDefault="00000000">
      <w:pPr>
        <w:keepNext/>
        <w:keepLines/>
        <w:spacing w:line="276" w:lineRule="auto"/>
        <w:ind w:firstLine="420"/>
        <w:rPr>
          <w:rFonts w:ascii="宋体" w:eastAsia="宋体" w:hAnsi="宋体" w:cs="宋体" w:hint="eastAsia"/>
          <w:sz w:val="24"/>
          <w:szCs w:val="24"/>
        </w:rPr>
      </w:pPr>
      <w:bookmarkStart w:id="125" w:name="_Toc16938543"/>
      <w:bookmarkStart w:id="126" w:name="_Toc513029227"/>
      <w:bookmarkStart w:id="127" w:name="_Toc20823299"/>
      <w:bookmarkEnd w:id="125"/>
      <w:bookmarkEnd w:id="126"/>
      <w:r>
        <w:rPr>
          <w:rFonts w:ascii="Arial" w:eastAsia="宋体" w:hAnsi="Arial" w:cs="Arial"/>
          <w:color w:val="000000"/>
          <w:sz w:val="28"/>
          <w:szCs w:val="28"/>
        </w:rPr>
        <w:t>20</w:t>
      </w:r>
      <w:r>
        <w:rPr>
          <w:rFonts w:ascii="Arial" w:eastAsia="宋体" w:hAnsi="Arial" w:cs="Arial"/>
          <w:color w:val="000000"/>
          <w:sz w:val="28"/>
          <w:szCs w:val="28"/>
        </w:rPr>
        <w:t>、响应文件</w:t>
      </w:r>
      <w:bookmarkEnd w:id="127"/>
      <w:r>
        <w:rPr>
          <w:rFonts w:ascii="Arial" w:eastAsia="宋体" w:hAnsi="Arial" w:cs="Arial"/>
          <w:color w:val="000000"/>
          <w:sz w:val="28"/>
          <w:szCs w:val="28"/>
        </w:rPr>
        <w:t>的拒收</w:t>
      </w:r>
    </w:p>
    <w:p w14:paraId="45792D0A"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20.1 政务服务中心拒绝接收在其规定的提交响应文件截止时间后上传的任何电子响应文件。</w:t>
      </w:r>
    </w:p>
    <w:p w14:paraId="54C1BF35" w14:textId="77777777" w:rsidR="002E1EF5" w:rsidRDefault="00000000">
      <w:pPr>
        <w:keepNext/>
        <w:keepLines/>
        <w:spacing w:line="276" w:lineRule="auto"/>
        <w:ind w:firstLine="420"/>
        <w:rPr>
          <w:rFonts w:ascii="宋体" w:eastAsia="宋体" w:hAnsi="宋体" w:cs="宋体" w:hint="eastAsia"/>
          <w:sz w:val="24"/>
          <w:szCs w:val="24"/>
        </w:rPr>
      </w:pPr>
      <w:bookmarkStart w:id="128" w:name="_Toc513029228"/>
      <w:bookmarkStart w:id="129" w:name="_Toc16938544"/>
      <w:bookmarkStart w:id="130" w:name="_Toc20823300"/>
      <w:bookmarkEnd w:id="128"/>
      <w:bookmarkEnd w:id="129"/>
      <w:r>
        <w:rPr>
          <w:rFonts w:ascii="Arial" w:eastAsia="宋体" w:hAnsi="Arial" w:cs="Arial"/>
          <w:color w:val="000000"/>
          <w:sz w:val="28"/>
          <w:szCs w:val="28"/>
        </w:rPr>
        <w:lastRenderedPageBreak/>
        <w:t>21</w:t>
      </w:r>
      <w:r>
        <w:rPr>
          <w:rFonts w:ascii="Arial" w:eastAsia="宋体" w:hAnsi="Arial" w:cs="Arial"/>
          <w:color w:val="000000"/>
          <w:sz w:val="28"/>
          <w:szCs w:val="28"/>
        </w:rPr>
        <w:t>、响应文件的撤回和修改</w:t>
      </w:r>
      <w:bookmarkEnd w:id="130"/>
    </w:p>
    <w:p w14:paraId="27D147A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21.1响应文件的撤回</w:t>
      </w:r>
    </w:p>
    <w:p w14:paraId="22B6544B"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21.1.1 电子响应文件的撤回</w:t>
      </w:r>
    </w:p>
    <w:p w14:paraId="47CC826F"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供应商可在提交响应文件截止时间前，撤回其电子响应文件，具体操作方法见《操作手册》。</w:t>
      </w:r>
    </w:p>
    <w:p w14:paraId="0BB4B737"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21.1.2供应商撤回电子响应文件，则认为其不再参与本项目磋商活动。</w:t>
      </w:r>
    </w:p>
    <w:p w14:paraId="2EE5791F"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21.2响应文件的修改</w:t>
      </w:r>
    </w:p>
    <w:p w14:paraId="34646052"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供应商可在提交响应文件截止时间前，对其电子响应文件进行修改，具体操作方法见《操作手册》。</w:t>
      </w:r>
    </w:p>
    <w:p w14:paraId="09CFFD43"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21.3 在提交响应文件截止时间之后，供应商不得对其电子响应文件作任何修改。</w:t>
      </w:r>
    </w:p>
    <w:p w14:paraId="0B33B428"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21.4 在提交响应文件截止时间至磋商文件中规定的磋商有效期满之间的这段时间内，供应商不得撤回其响应文件。</w:t>
      </w:r>
    </w:p>
    <w:p w14:paraId="59931A94" w14:textId="77777777" w:rsidR="002E1EF5" w:rsidRDefault="00000000">
      <w:pPr>
        <w:keepNext/>
        <w:keepLines/>
        <w:spacing w:before="145" w:after="145" w:line="360" w:lineRule="auto"/>
        <w:ind w:firstLine="482"/>
        <w:rPr>
          <w:rFonts w:ascii="宋体" w:eastAsia="宋体" w:hAnsi="宋体" w:cs="宋体" w:hint="eastAsia"/>
          <w:sz w:val="24"/>
          <w:szCs w:val="24"/>
        </w:rPr>
      </w:pPr>
      <w:bookmarkStart w:id="131" w:name="_Toc513029229"/>
      <w:bookmarkStart w:id="132" w:name="_Toc20823301"/>
      <w:bookmarkStart w:id="133" w:name="_Toc16938545"/>
      <w:bookmarkStart w:id="134" w:name="_Toc120614218"/>
      <w:bookmarkEnd w:id="131"/>
      <w:bookmarkEnd w:id="132"/>
      <w:bookmarkEnd w:id="133"/>
      <w:r>
        <w:rPr>
          <w:rFonts w:ascii="Times New Roman" w:eastAsia="宋体" w:hAnsi="Times New Roman" w:cs="Times New Roman"/>
          <w:b/>
          <w:bCs/>
          <w:color w:val="000000"/>
          <w:sz w:val="32"/>
          <w:szCs w:val="32"/>
        </w:rPr>
        <w:t>五、响应文件的解密与评审</w:t>
      </w:r>
      <w:bookmarkEnd w:id="134"/>
    </w:p>
    <w:p w14:paraId="7B6F7482" w14:textId="77777777" w:rsidR="002E1EF5" w:rsidRDefault="00000000">
      <w:pPr>
        <w:keepNext/>
        <w:keepLines/>
        <w:spacing w:line="276" w:lineRule="auto"/>
        <w:ind w:firstLine="420"/>
        <w:rPr>
          <w:rFonts w:ascii="宋体" w:eastAsia="宋体" w:hAnsi="宋体" w:cs="宋体" w:hint="eastAsia"/>
          <w:sz w:val="24"/>
          <w:szCs w:val="24"/>
        </w:rPr>
      </w:pPr>
      <w:bookmarkStart w:id="135" w:name="_Toc16938546"/>
      <w:bookmarkStart w:id="136" w:name="_Toc513029230"/>
      <w:bookmarkStart w:id="137" w:name="_Toc20823302"/>
      <w:bookmarkEnd w:id="135"/>
      <w:bookmarkEnd w:id="136"/>
      <w:r>
        <w:rPr>
          <w:rFonts w:ascii="Arial" w:eastAsia="宋体" w:hAnsi="Arial" w:cs="Arial"/>
          <w:color w:val="000000"/>
          <w:sz w:val="28"/>
          <w:szCs w:val="28"/>
        </w:rPr>
        <w:t>22</w:t>
      </w:r>
      <w:r>
        <w:rPr>
          <w:rFonts w:ascii="Arial" w:eastAsia="宋体" w:hAnsi="Arial" w:cs="Arial"/>
          <w:color w:val="000000"/>
          <w:sz w:val="28"/>
          <w:szCs w:val="28"/>
        </w:rPr>
        <w:t>、</w:t>
      </w:r>
      <w:bookmarkEnd w:id="137"/>
      <w:r>
        <w:rPr>
          <w:rFonts w:ascii="Arial" w:eastAsia="宋体" w:hAnsi="Arial" w:cs="Arial"/>
          <w:color w:val="000000"/>
          <w:sz w:val="28"/>
          <w:szCs w:val="28"/>
        </w:rPr>
        <w:t>响应文件解密</w:t>
      </w:r>
    </w:p>
    <w:p w14:paraId="7DD589C5" w14:textId="77777777" w:rsidR="002E1EF5" w:rsidRDefault="00000000">
      <w:pPr>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22.1供应商应当按照《操作手册》</w:t>
      </w:r>
      <w:r>
        <w:rPr>
          <w:rFonts w:ascii="宋体" w:eastAsia="宋体" w:hAnsi="宋体" w:cs="宋体" w:hint="eastAsia"/>
          <w:sz w:val="24"/>
          <w:szCs w:val="24"/>
        </w:rPr>
        <w:t>规定，在苏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系统规定的</w:t>
      </w:r>
      <w:r>
        <w:rPr>
          <w:rFonts w:ascii="宋体" w:eastAsia="宋体" w:hAnsi="宋体" w:cs="宋体" w:hint="eastAsia"/>
          <w:color w:val="000000"/>
          <w:sz w:val="24"/>
          <w:szCs w:val="24"/>
        </w:rPr>
        <w:t>时间内对磋商响应文件进行解密。</w:t>
      </w:r>
    </w:p>
    <w:p w14:paraId="04135629" w14:textId="77777777" w:rsidR="002E1EF5" w:rsidRDefault="00000000">
      <w:pPr>
        <w:keepNext/>
        <w:keepLines/>
        <w:spacing w:line="276" w:lineRule="auto"/>
        <w:ind w:firstLine="420"/>
        <w:rPr>
          <w:rFonts w:ascii="宋体" w:eastAsia="宋体" w:hAnsi="宋体" w:cs="宋体" w:hint="eastAsia"/>
          <w:sz w:val="24"/>
          <w:szCs w:val="24"/>
        </w:rPr>
      </w:pPr>
      <w:bookmarkStart w:id="138" w:name="_Toc16938547"/>
      <w:bookmarkStart w:id="139" w:name="_Toc513029231"/>
      <w:bookmarkStart w:id="140" w:name="_Toc20823303"/>
      <w:bookmarkEnd w:id="138"/>
      <w:bookmarkEnd w:id="139"/>
      <w:r>
        <w:rPr>
          <w:rFonts w:ascii="Arial" w:eastAsia="宋体" w:hAnsi="Arial" w:cs="Arial"/>
          <w:color w:val="000000"/>
          <w:sz w:val="28"/>
          <w:szCs w:val="28"/>
        </w:rPr>
        <w:t>23</w:t>
      </w:r>
      <w:r>
        <w:rPr>
          <w:rFonts w:ascii="Arial" w:eastAsia="宋体" w:hAnsi="Arial" w:cs="Arial"/>
          <w:color w:val="000000"/>
          <w:sz w:val="28"/>
          <w:szCs w:val="28"/>
        </w:rPr>
        <w:t>、磋商小组</w:t>
      </w:r>
      <w:bookmarkEnd w:id="140"/>
    </w:p>
    <w:p w14:paraId="74DD25A7" w14:textId="77777777" w:rsidR="002E1EF5" w:rsidRDefault="00000000">
      <w:pPr>
        <w:spacing w:line="276" w:lineRule="auto"/>
        <w:rPr>
          <w:rFonts w:ascii="宋体" w:eastAsia="宋体" w:hAnsi="宋体" w:cs="宋体" w:hint="eastAsia"/>
          <w:sz w:val="24"/>
          <w:szCs w:val="24"/>
        </w:rPr>
      </w:pPr>
      <w:r>
        <w:rPr>
          <w:rFonts w:ascii="宋体" w:eastAsia="宋体" w:hAnsi="宋体" w:cs="宋体" w:hint="eastAsia"/>
          <w:b/>
          <w:bCs/>
          <w:color w:val="000000"/>
          <w:sz w:val="24"/>
          <w:szCs w:val="24"/>
        </w:rPr>
        <w:t xml:space="preserve">  </w:t>
      </w:r>
      <w:r>
        <w:rPr>
          <w:rFonts w:ascii="宋体" w:eastAsia="宋体" w:hAnsi="宋体" w:cs="宋体" w:hint="eastAsia"/>
          <w:color w:val="000000"/>
          <w:sz w:val="24"/>
          <w:szCs w:val="24"/>
        </w:rPr>
        <w:t>23.1政务服务中心将组织磋商小组对响应文件进行评审。磋商小组由采购人代表和有关技术、经济等方面的专家组成，</w:t>
      </w:r>
      <w:proofErr w:type="gramStart"/>
      <w:r>
        <w:rPr>
          <w:rFonts w:ascii="宋体" w:eastAsia="宋体" w:hAnsi="宋体" w:cs="宋体" w:hint="eastAsia"/>
          <w:color w:val="000000"/>
          <w:sz w:val="24"/>
          <w:szCs w:val="24"/>
        </w:rPr>
        <w:t>且人员</w:t>
      </w:r>
      <w:proofErr w:type="gramEnd"/>
      <w:r>
        <w:rPr>
          <w:rFonts w:ascii="宋体" w:eastAsia="宋体" w:hAnsi="宋体" w:cs="宋体" w:hint="eastAsia"/>
          <w:color w:val="000000"/>
          <w:sz w:val="24"/>
          <w:szCs w:val="24"/>
        </w:rPr>
        <w:t>构成符合政府采购有关规定。</w:t>
      </w:r>
    </w:p>
    <w:p w14:paraId="62FA71CD" w14:textId="77777777" w:rsidR="002E1EF5" w:rsidRDefault="00000000">
      <w:pPr>
        <w:spacing w:line="276" w:lineRule="auto"/>
        <w:rPr>
          <w:rFonts w:ascii="宋体" w:eastAsia="宋体" w:hAnsi="宋体" w:cs="宋体" w:hint="eastAsia"/>
          <w:sz w:val="24"/>
          <w:szCs w:val="24"/>
        </w:rPr>
      </w:pPr>
      <w:r>
        <w:rPr>
          <w:rFonts w:ascii="宋体" w:eastAsia="宋体" w:hAnsi="宋体" w:cs="宋体" w:hint="eastAsia"/>
          <w:b/>
          <w:bCs/>
          <w:color w:val="000000"/>
          <w:sz w:val="24"/>
          <w:szCs w:val="24"/>
        </w:rPr>
        <w:t xml:space="preserve">  </w:t>
      </w:r>
      <w:r>
        <w:rPr>
          <w:rFonts w:ascii="宋体" w:eastAsia="宋体" w:hAnsi="宋体" w:cs="宋体" w:hint="eastAsia"/>
          <w:color w:val="000000"/>
          <w:sz w:val="24"/>
          <w:szCs w:val="24"/>
        </w:rPr>
        <w:t>23.2磋商小组独立工作，负责评审所有响应文件并确定成交候选人。</w:t>
      </w:r>
    </w:p>
    <w:p w14:paraId="3CECA24F" w14:textId="77777777" w:rsidR="002E1EF5" w:rsidRDefault="00000000">
      <w:pPr>
        <w:keepNext/>
        <w:keepLines/>
        <w:spacing w:line="276" w:lineRule="auto"/>
        <w:ind w:firstLine="420"/>
        <w:rPr>
          <w:rFonts w:ascii="宋体" w:eastAsia="宋体" w:hAnsi="宋体" w:cs="宋体" w:hint="eastAsia"/>
          <w:sz w:val="24"/>
          <w:szCs w:val="24"/>
        </w:rPr>
      </w:pPr>
      <w:r>
        <w:rPr>
          <w:rFonts w:ascii="黑体" w:eastAsia="黑体" w:hAnsi="黑体" w:cs="宋体" w:hint="eastAsia"/>
          <w:color w:val="000000"/>
          <w:sz w:val="28"/>
          <w:szCs w:val="28"/>
        </w:rPr>
        <w:t>24、评审过程的保密与公正</w:t>
      </w:r>
    </w:p>
    <w:p w14:paraId="5D1B8C8F"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24.1磋商小组、采购人和政务服务中心工作人员、相关监督人员等与评审工作有关的人员，对评审情况以及在评审过程中获悉的国家秘密、商业秘密负有保密责任。</w:t>
      </w:r>
    </w:p>
    <w:p w14:paraId="04EC3E51"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24.2在评审过程中，供应商不得以任何行为影响磋商评审过程，否则其响应文件将被作为无效响应文件。</w:t>
      </w:r>
    </w:p>
    <w:p w14:paraId="761F604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24.3在项目评审期间，政务服务中心将设专门人员与供应商联系。</w:t>
      </w:r>
    </w:p>
    <w:p w14:paraId="2CBD35C6"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24.4 政务服务中心和磋商小组不向未成交的供应</w:t>
      </w:r>
      <w:proofErr w:type="gramStart"/>
      <w:r>
        <w:rPr>
          <w:rFonts w:ascii="宋体" w:eastAsia="宋体" w:hAnsi="宋体" w:cs="宋体" w:hint="eastAsia"/>
          <w:color w:val="000000"/>
          <w:sz w:val="24"/>
          <w:szCs w:val="24"/>
        </w:rPr>
        <w:t>商解释未</w:t>
      </w:r>
      <w:proofErr w:type="gramEnd"/>
      <w:r>
        <w:rPr>
          <w:rFonts w:ascii="宋体" w:eastAsia="宋体" w:hAnsi="宋体" w:cs="宋体" w:hint="eastAsia"/>
          <w:color w:val="000000"/>
          <w:sz w:val="24"/>
          <w:szCs w:val="24"/>
        </w:rPr>
        <w:t>成交原因，也不公布评审过程中的相关细节。</w:t>
      </w:r>
    </w:p>
    <w:p w14:paraId="71C4A666" w14:textId="77777777" w:rsidR="002E1EF5" w:rsidRDefault="00000000">
      <w:pPr>
        <w:keepNext/>
        <w:keepLines/>
        <w:spacing w:line="276" w:lineRule="auto"/>
        <w:ind w:firstLine="420"/>
        <w:rPr>
          <w:rFonts w:ascii="宋体" w:eastAsia="宋体" w:hAnsi="宋体" w:cs="宋体" w:hint="eastAsia"/>
          <w:sz w:val="24"/>
          <w:szCs w:val="24"/>
        </w:rPr>
      </w:pPr>
      <w:bookmarkStart w:id="141" w:name="_Toc16938548"/>
      <w:bookmarkStart w:id="142" w:name="_Toc513029232"/>
      <w:bookmarkStart w:id="143" w:name="_Toc20823304"/>
      <w:bookmarkEnd w:id="141"/>
      <w:bookmarkEnd w:id="142"/>
      <w:r>
        <w:rPr>
          <w:rFonts w:ascii="Arial" w:eastAsia="宋体" w:hAnsi="Arial" w:cs="Arial"/>
          <w:color w:val="000000"/>
          <w:sz w:val="28"/>
          <w:szCs w:val="28"/>
        </w:rPr>
        <w:t>25</w:t>
      </w:r>
      <w:r>
        <w:rPr>
          <w:rFonts w:ascii="Arial" w:eastAsia="宋体" w:hAnsi="Arial" w:cs="Arial"/>
          <w:color w:val="000000"/>
          <w:sz w:val="28"/>
          <w:szCs w:val="28"/>
        </w:rPr>
        <w:t>、评审过程中的</w:t>
      </w:r>
      <w:proofErr w:type="gramStart"/>
      <w:r>
        <w:rPr>
          <w:rFonts w:ascii="Arial" w:eastAsia="宋体" w:hAnsi="Arial" w:cs="Arial"/>
          <w:color w:val="000000"/>
          <w:sz w:val="28"/>
          <w:szCs w:val="28"/>
        </w:rPr>
        <w:t>的</w:t>
      </w:r>
      <w:proofErr w:type="gramEnd"/>
      <w:r>
        <w:rPr>
          <w:rFonts w:ascii="Arial" w:eastAsia="宋体" w:hAnsi="Arial" w:cs="Arial"/>
          <w:color w:val="000000"/>
          <w:sz w:val="28"/>
          <w:szCs w:val="28"/>
        </w:rPr>
        <w:t>澄清</w:t>
      </w:r>
      <w:bookmarkEnd w:id="143"/>
    </w:p>
    <w:p w14:paraId="20307D1C"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25.1项目评审期间，磋商小组有权要求供应商对响应文件中含义不明确、同类问题表述不一致或者有明显文字和计算错误的内容等</w:t>
      </w:r>
      <w:proofErr w:type="gramStart"/>
      <w:r>
        <w:rPr>
          <w:rFonts w:ascii="宋体" w:eastAsia="宋体" w:hAnsi="宋体" w:cs="宋体" w:hint="eastAsia"/>
          <w:color w:val="000000"/>
          <w:sz w:val="24"/>
          <w:szCs w:val="24"/>
        </w:rPr>
        <w:t>作出</w:t>
      </w:r>
      <w:proofErr w:type="gramEnd"/>
      <w:r>
        <w:rPr>
          <w:rFonts w:ascii="宋体" w:eastAsia="宋体" w:hAnsi="宋体" w:cs="宋体" w:hint="eastAsia"/>
          <w:color w:val="000000"/>
          <w:sz w:val="24"/>
          <w:szCs w:val="24"/>
        </w:rPr>
        <w:t>必要的澄清、说明或者更正。供应商的澄清、说明或者更正不得超出响应文件的范围或者改变响应文件的实质性内容。</w:t>
      </w:r>
    </w:p>
    <w:p w14:paraId="7F3C5DEE"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lastRenderedPageBreak/>
        <w:t>磋商小组并非对每个供应商都作澄清要求。</w:t>
      </w:r>
    </w:p>
    <w:p w14:paraId="49EC6D98" w14:textId="77777777" w:rsidR="002E1EF5" w:rsidRDefault="00000000">
      <w:pPr>
        <w:spacing w:line="276" w:lineRule="auto"/>
        <w:rPr>
          <w:rFonts w:ascii="宋体" w:eastAsia="宋体" w:hAnsi="宋体" w:cs="宋体" w:hint="eastAsia"/>
          <w:sz w:val="24"/>
          <w:szCs w:val="24"/>
        </w:rPr>
      </w:pPr>
      <w:r>
        <w:rPr>
          <w:rFonts w:ascii="宋体" w:eastAsia="宋体" w:hAnsi="宋体" w:cs="宋体" w:hint="eastAsia"/>
          <w:color w:val="000000"/>
          <w:sz w:val="24"/>
          <w:szCs w:val="24"/>
        </w:rPr>
        <w:t>    25.2需要供应商进行澄清、说明和更正的，磋商小组将通</w:t>
      </w:r>
      <w:r>
        <w:rPr>
          <w:rFonts w:ascii="宋体" w:eastAsia="宋体" w:hAnsi="宋体" w:cs="宋体" w:hint="eastAsia"/>
          <w:sz w:val="24"/>
          <w:szCs w:val="24"/>
        </w:rPr>
        <w:t>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系统向供应商发布“澄清要求函”，接到“澄清要求函”的供应商应当按照要求在苏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系统中提交“澄清响应函”并加盖CA电子公章。澄清、说</w:t>
      </w:r>
      <w:r>
        <w:rPr>
          <w:rFonts w:ascii="宋体" w:eastAsia="宋体" w:hAnsi="宋体" w:cs="宋体" w:hint="eastAsia"/>
          <w:color w:val="000000"/>
          <w:sz w:val="24"/>
          <w:szCs w:val="24"/>
        </w:rPr>
        <w:t>明和更正的内容作为响应文件的补充部分，具体操作方式见《操作手册》。</w:t>
      </w:r>
    </w:p>
    <w:p w14:paraId="0E353D0F" w14:textId="77777777" w:rsidR="002E1EF5" w:rsidRDefault="00000000">
      <w:pPr>
        <w:spacing w:line="276" w:lineRule="auto"/>
        <w:rPr>
          <w:rFonts w:ascii="宋体" w:eastAsia="宋体" w:hAnsi="宋体" w:cs="宋体" w:hint="eastAsia"/>
          <w:sz w:val="24"/>
          <w:szCs w:val="24"/>
        </w:rPr>
      </w:pPr>
      <w:r>
        <w:rPr>
          <w:rFonts w:ascii="宋体" w:eastAsia="宋体" w:hAnsi="宋体" w:cs="宋体" w:hint="eastAsia"/>
          <w:color w:val="000000"/>
          <w:sz w:val="24"/>
          <w:szCs w:val="24"/>
        </w:rPr>
        <w:t xml:space="preserve">    25.3 </w:t>
      </w:r>
      <w:proofErr w:type="gramStart"/>
      <w:r>
        <w:rPr>
          <w:rFonts w:ascii="宋体" w:eastAsia="宋体" w:hAnsi="宋体" w:cs="宋体" w:hint="eastAsia"/>
          <w:color w:val="000000"/>
          <w:sz w:val="24"/>
          <w:szCs w:val="24"/>
        </w:rPr>
        <w:t>接到磋商</w:t>
      </w:r>
      <w:proofErr w:type="gramEnd"/>
      <w:r>
        <w:rPr>
          <w:rFonts w:ascii="宋体" w:eastAsia="宋体" w:hAnsi="宋体" w:cs="宋体" w:hint="eastAsia"/>
          <w:color w:val="000000"/>
          <w:sz w:val="24"/>
          <w:szCs w:val="24"/>
        </w:rPr>
        <w:t>小组澄清、说明和更正要求的供应商如未按规定做出澄清、说明和 更正，其风险由供应商自行承担。</w:t>
      </w:r>
    </w:p>
    <w:p w14:paraId="2B741DF3" w14:textId="77777777" w:rsidR="002E1EF5" w:rsidRDefault="00000000">
      <w:pPr>
        <w:keepNext/>
        <w:keepLines/>
        <w:spacing w:line="276" w:lineRule="auto"/>
        <w:ind w:firstLine="420"/>
        <w:rPr>
          <w:rFonts w:ascii="宋体" w:eastAsia="宋体" w:hAnsi="宋体" w:cs="宋体" w:hint="eastAsia"/>
          <w:sz w:val="24"/>
          <w:szCs w:val="24"/>
        </w:rPr>
      </w:pPr>
      <w:bookmarkStart w:id="144" w:name="_Toc513029233"/>
      <w:bookmarkStart w:id="145" w:name="_Toc16938549"/>
      <w:bookmarkStart w:id="146" w:name="_Toc20823305"/>
      <w:bookmarkEnd w:id="144"/>
      <w:bookmarkEnd w:id="145"/>
      <w:r>
        <w:rPr>
          <w:rFonts w:ascii="Arial" w:eastAsia="宋体" w:hAnsi="Arial" w:cs="Arial"/>
          <w:color w:val="000000"/>
          <w:sz w:val="28"/>
          <w:szCs w:val="28"/>
        </w:rPr>
        <w:t>26</w:t>
      </w:r>
      <w:r>
        <w:rPr>
          <w:rFonts w:ascii="Arial" w:eastAsia="宋体" w:hAnsi="Arial" w:cs="Arial"/>
          <w:color w:val="000000"/>
          <w:sz w:val="28"/>
          <w:szCs w:val="28"/>
        </w:rPr>
        <w:t>、对响应文件的审</w:t>
      </w:r>
      <w:bookmarkEnd w:id="146"/>
      <w:r>
        <w:rPr>
          <w:rFonts w:ascii="Arial" w:eastAsia="宋体" w:hAnsi="Arial" w:cs="Arial"/>
          <w:color w:val="000000"/>
          <w:sz w:val="28"/>
          <w:szCs w:val="28"/>
        </w:rPr>
        <w:t>查</w:t>
      </w:r>
    </w:p>
    <w:p w14:paraId="20ADC148"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26.1响应文件审查分为资格审查和符合性审查。</w:t>
      </w:r>
    </w:p>
    <w:p w14:paraId="44DC9E01"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26.1.1 资格审查：由磋商小组依据法律法规和磋商文件的规定，对响应文件中的资格证明文件进行审查，以确定供应商是否具备参加磋商的资格。</w:t>
      </w:r>
    </w:p>
    <w:p w14:paraId="5EA664B4"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磋商小组在进行资格审查的同时，将在“信用中国”网站（www.creditchina.gov.cn）查询供应商的信用记录，以确定供应商是否</w:t>
      </w:r>
      <w:proofErr w:type="gramStart"/>
      <w:r>
        <w:rPr>
          <w:rFonts w:ascii="宋体" w:eastAsia="宋体" w:hAnsi="宋体" w:cs="宋体" w:hint="eastAsia"/>
          <w:color w:val="000000"/>
          <w:sz w:val="24"/>
          <w:szCs w:val="24"/>
        </w:rPr>
        <w:t>具备磋商</w:t>
      </w:r>
      <w:proofErr w:type="gramEnd"/>
      <w:r>
        <w:rPr>
          <w:rFonts w:ascii="宋体" w:eastAsia="宋体" w:hAnsi="宋体" w:cs="宋体" w:hint="eastAsia"/>
          <w:color w:val="000000"/>
          <w:sz w:val="24"/>
          <w:szCs w:val="24"/>
        </w:rPr>
        <w:t>资格。</w:t>
      </w:r>
    </w:p>
    <w:p w14:paraId="30722D26"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273AE9E4"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26.1.2 符合性审查：依据磋商文件的规定，由磋商小组从响应文件的有效性、完整性和对磋商文件的响应程度进行审查，以确定是否对磋商文件的实质性要求</w:t>
      </w:r>
      <w:proofErr w:type="gramStart"/>
      <w:r>
        <w:rPr>
          <w:rFonts w:ascii="宋体" w:eastAsia="宋体" w:hAnsi="宋体" w:cs="宋体" w:hint="eastAsia"/>
          <w:color w:val="000000"/>
          <w:sz w:val="24"/>
          <w:szCs w:val="24"/>
        </w:rPr>
        <w:t>作出</w:t>
      </w:r>
      <w:proofErr w:type="gramEnd"/>
      <w:r>
        <w:rPr>
          <w:rFonts w:ascii="宋体" w:eastAsia="宋体" w:hAnsi="宋体" w:cs="宋体" w:hint="eastAsia"/>
          <w:color w:val="000000"/>
          <w:sz w:val="24"/>
          <w:szCs w:val="24"/>
        </w:rPr>
        <w:t>响应。</w:t>
      </w:r>
    </w:p>
    <w:p w14:paraId="1A2B9690"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sz w:val="24"/>
          <w:szCs w:val="24"/>
        </w:rPr>
        <w:t>26.1.3 未通过资格审查或符合性审查的供应商，磋商小组将在苏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系统中告知未通过资格审查或符合性审查的原因，评审结束后，磋商小组将不再告知未通过资格审查或符合性审查的原因。</w:t>
      </w:r>
    </w:p>
    <w:p w14:paraId="153BD7C6"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33D18904"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所谓重大偏离或保留是指与磋商文件规定的实质性要求存在负偏离，或者在实质上与磋商文件不一致，而且限制了合同中买方和政务服务中心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宋体" w:eastAsia="宋体" w:hAnsi="宋体" w:cs="宋体" w:hint="eastAsia"/>
          <w:color w:val="000000"/>
          <w:sz w:val="24"/>
          <w:szCs w:val="24"/>
        </w:rPr>
        <w:t>响应性只根据</w:t>
      </w:r>
      <w:proofErr w:type="gramEnd"/>
      <w:r>
        <w:rPr>
          <w:rFonts w:ascii="宋体" w:eastAsia="宋体" w:hAnsi="宋体" w:cs="宋体" w:hint="eastAsia"/>
          <w:color w:val="000000"/>
          <w:sz w:val="24"/>
          <w:szCs w:val="24"/>
        </w:rPr>
        <w:t>响应文件本身的内容，而不寻求外部的证据。</w:t>
      </w:r>
    </w:p>
    <w:p w14:paraId="0882403D"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26.3未实质</w:t>
      </w:r>
      <w:r>
        <w:rPr>
          <w:rFonts w:ascii="宋体" w:eastAsia="宋体" w:hAnsi="宋体" w:cs="宋体" w:hint="eastAsia"/>
          <w:sz w:val="24"/>
          <w:szCs w:val="24"/>
        </w:rPr>
        <w:t>性响应磋商文件的情形</w:t>
      </w:r>
    </w:p>
    <w:p w14:paraId="07E71937"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sz w:val="24"/>
          <w:szCs w:val="24"/>
        </w:rPr>
        <w:t>26.3.1供应商在苏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系统规</w:t>
      </w:r>
      <w:r>
        <w:rPr>
          <w:rFonts w:ascii="宋体" w:eastAsia="宋体" w:hAnsi="宋体" w:cs="宋体" w:hint="eastAsia"/>
          <w:color w:val="000000"/>
          <w:sz w:val="24"/>
          <w:szCs w:val="24"/>
        </w:rPr>
        <w:t>定的时间内未成功解密电子响应文件的。</w:t>
      </w:r>
    </w:p>
    <w:p w14:paraId="47BEF72C"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26.3.2供应商未按照磋商文件要求上传电子响应文件的。</w:t>
      </w:r>
    </w:p>
    <w:p w14:paraId="041D2290"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26.3.3同</w:t>
      </w:r>
      <w:proofErr w:type="gramStart"/>
      <w:r>
        <w:rPr>
          <w:rFonts w:ascii="宋体" w:eastAsia="宋体" w:hAnsi="宋体" w:cs="宋体" w:hint="eastAsia"/>
          <w:color w:val="000000"/>
          <w:sz w:val="24"/>
          <w:szCs w:val="24"/>
        </w:rPr>
        <w:t>一供应</w:t>
      </w:r>
      <w:proofErr w:type="gramEnd"/>
      <w:r>
        <w:rPr>
          <w:rFonts w:ascii="宋体" w:eastAsia="宋体" w:hAnsi="宋体" w:cs="宋体" w:hint="eastAsia"/>
          <w:color w:val="000000"/>
          <w:sz w:val="24"/>
          <w:szCs w:val="24"/>
        </w:rPr>
        <w:t>商提交两个（含两个）以上不同的响应文件或者最后报价的。</w:t>
      </w:r>
    </w:p>
    <w:p w14:paraId="6CC39E0A"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26.3.4供应商不</w:t>
      </w:r>
      <w:proofErr w:type="gramStart"/>
      <w:r>
        <w:rPr>
          <w:rFonts w:ascii="宋体" w:eastAsia="宋体" w:hAnsi="宋体" w:cs="宋体" w:hint="eastAsia"/>
          <w:color w:val="000000"/>
          <w:sz w:val="24"/>
          <w:szCs w:val="24"/>
        </w:rPr>
        <w:t>具备磋商</w:t>
      </w:r>
      <w:proofErr w:type="gramEnd"/>
      <w:r>
        <w:rPr>
          <w:rFonts w:ascii="宋体" w:eastAsia="宋体" w:hAnsi="宋体" w:cs="宋体" w:hint="eastAsia"/>
          <w:color w:val="000000"/>
          <w:sz w:val="24"/>
          <w:szCs w:val="24"/>
        </w:rPr>
        <w:t>文件中规定资格要求的。</w:t>
      </w:r>
    </w:p>
    <w:p w14:paraId="2792DA86"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lastRenderedPageBreak/>
        <w:t>26.3.5供应商的最后报价超过了采购预算。</w:t>
      </w:r>
    </w:p>
    <w:p w14:paraId="47D607F1"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26.3.6不</w:t>
      </w:r>
      <w:proofErr w:type="gramStart"/>
      <w:r>
        <w:rPr>
          <w:rFonts w:ascii="宋体" w:eastAsia="宋体" w:hAnsi="宋体" w:cs="宋体" w:hint="eastAsia"/>
          <w:color w:val="000000"/>
          <w:sz w:val="24"/>
          <w:szCs w:val="24"/>
        </w:rPr>
        <w:t>符合磋商</w:t>
      </w:r>
      <w:proofErr w:type="gramEnd"/>
      <w:r>
        <w:rPr>
          <w:rFonts w:ascii="宋体" w:eastAsia="宋体" w:hAnsi="宋体" w:cs="宋体" w:hint="eastAsia"/>
          <w:color w:val="000000"/>
          <w:sz w:val="24"/>
          <w:szCs w:val="24"/>
        </w:rPr>
        <w:t>文件中规定的实质性要求和条件的</w:t>
      </w:r>
      <w:r>
        <w:rPr>
          <w:rFonts w:ascii="宋体" w:eastAsia="宋体" w:hAnsi="宋体" w:cs="宋体" w:hint="eastAsia"/>
          <w:i/>
          <w:iCs/>
          <w:color w:val="000000"/>
          <w:sz w:val="24"/>
          <w:szCs w:val="24"/>
          <w:u w:val="single"/>
        </w:rPr>
        <w:t>（本磋商文件中斜体且有下划线部分为实质性要求和条件）。</w:t>
      </w:r>
    </w:p>
    <w:p w14:paraId="78FB8A67"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26.3.7供应商被 “信用中国”网站（www.creditchina.gov.cn）列入失信被执行人或重大税收违法案件当事人名单或政府采购严重失信行为记录名单。或查询“信用中国”网站后发现供应</w:t>
      </w:r>
      <w:proofErr w:type="gramStart"/>
      <w:r>
        <w:rPr>
          <w:rFonts w:ascii="宋体" w:eastAsia="宋体" w:hAnsi="宋体" w:cs="宋体" w:hint="eastAsia"/>
          <w:color w:val="000000"/>
          <w:sz w:val="24"/>
          <w:szCs w:val="24"/>
        </w:rPr>
        <w:t>商存在</w:t>
      </w:r>
      <w:proofErr w:type="gramEnd"/>
      <w:r>
        <w:rPr>
          <w:rFonts w:ascii="宋体" w:eastAsia="宋体" w:hAnsi="宋体" w:cs="宋体" w:hint="eastAsia"/>
          <w:color w:val="000000"/>
          <w:sz w:val="24"/>
          <w:szCs w:val="24"/>
        </w:rPr>
        <w:t>其他不符合《中华人民共和国政府采购法》第二十二条规定条件的信用记录。</w:t>
      </w:r>
    </w:p>
    <w:p w14:paraId="64F99A29"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26.3.8  响应文件含有采购人不能接受的附加条件的。</w:t>
      </w:r>
    </w:p>
    <w:p w14:paraId="0E335C4B" w14:textId="77777777" w:rsidR="002E1EF5" w:rsidRDefault="00000000">
      <w:pPr>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26.3.9 本项目采购产品被财政部、</w:t>
      </w:r>
      <w:proofErr w:type="gramStart"/>
      <w:r>
        <w:rPr>
          <w:rFonts w:ascii="宋体" w:eastAsia="宋体" w:hAnsi="宋体" w:cs="宋体" w:hint="eastAsia"/>
          <w:color w:val="000000"/>
          <w:sz w:val="24"/>
          <w:szCs w:val="24"/>
        </w:rPr>
        <w:t>国家发改委</w:t>
      </w:r>
      <w:proofErr w:type="gramEnd"/>
      <w:r>
        <w:rPr>
          <w:rFonts w:ascii="宋体" w:eastAsia="宋体" w:hAnsi="宋体" w:cs="宋体" w:hint="eastAsia"/>
          <w:color w:val="000000"/>
          <w:sz w:val="24"/>
          <w:szCs w:val="24"/>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3685F1E" w14:textId="77777777" w:rsidR="002E1EF5" w:rsidRDefault="00000000">
      <w:pPr>
        <w:ind w:firstLine="480"/>
        <w:rPr>
          <w:rFonts w:ascii="宋体" w:eastAsia="宋体" w:hAnsi="宋体" w:cs="宋体" w:hint="eastAsia"/>
          <w:sz w:val="24"/>
          <w:szCs w:val="24"/>
        </w:rPr>
      </w:pPr>
      <w:bookmarkStart w:id="147" w:name="_Toc21421"/>
      <w:bookmarkStart w:id="148" w:name="_Toc1972"/>
      <w:r>
        <w:rPr>
          <w:rFonts w:ascii="宋体" w:eastAsia="宋体" w:hAnsi="宋体" w:cs="宋体" w:hint="eastAsia"/>
          <w:color w:val="000000"/>
          <w:sz w:val="24"/>
          <w:szCs w:val="24"/>
        </w:rPr>
        <w:t>26.3.10</w:t>
      </w:r>
      <w:bookmarkEnd w:id="147"/>
      <w:bookmarkEnd w:id="148"/>
      <w:r>
        <w:rPr>
          <w:rFonts w:ascii="宋体" w:eastAsia="宋体" w:hAnsi="宋体" w:cs="宋体" w:hint="eastAsia"/>
          <w:color w:val="000000"/>
          <w:sz w:val="24"/>
          <w:szCs w:val="24"/>
        </w:rPr>
        <w:t>响应文件未按照磋商文件要求加盖CA电子公章的。</w:t>
      </w:r>
    </w:p>
    <w:p w14:paraId="3615F2BE"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26.4未实质性响应磋商文件的响应文件按无效响应处理。</w:t>
      </w:r>
    </w:p>
    <w:p w14:paraId="030E2BA2"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26.5如果响应文件实质上没有响应磋商文件的要求，磋商小组将予以拒绝，供应商不得通过修改或撤销不合要求的偏离或保留而使其成为实质性响应的文件。</w:t>
      </w:r>
    </w:p>
    <w:p w14:paraId="51AC99B4" w14:textId="77777777" w:rsidR="002E1EF5" w:rsidRDefault="00000000">
      <w:pPr>
        <w:ind w:firstLine="480"/>
        <w:rPr>
          <w:rFonts w:ascii="宋体" w:eastAsia="宋体" w:hAnsi="宋体" w:cs="宋体" w:hint="eastAsia"/>
          <w:sz w:val="24"/>
          <w:szCs w:val="24"/>
        </w:rPr>
      </w:pPr>
      <w:bookmarkStart w:id="149" w:name="_Toc16938550"/>
      <w:bookmarkStart w:id="150" w:name="_Toc513029234"/>
      <w:bookmarkStart w:id="151" w:name="_Toc20823306"/>
      <w:bookmarkEnd w:id="149"/>
      <w:bookmarkEnd w:id="150"/>
      <w:r>
        <w:rPr>
          <w:rFonts w:ascii="宋体" w:eastAsia="宋体" w:hAnsi="宋体" w:cs="宋体" w:hint="eastAsia"/>
          <w:color w:val="000000"/>
          <w:sz w:val="24"/>
          <w:szCs w:val="24"/>
        </w:rPr>
        <w:t>26.6供应商在项目评审全过程中应保持通讯畅通，并安排专人与政务中心及磋商小组联系。</w:t>
      </w:r>
      <w:bookmarkEnd w:id="151"/>
    </w:p>
    <w:p w14:paraId="41C2454A" w14:textId="77777777" w:rsidR="002E1EF5" w:rsidRDefault="00000000">
      <w:pPr>
        <w:keepNext/>
        <w:keepLines/>
        <w:spacing w:line="276" w:lineRule="auto"/>
        <w:ind w:firstLine="420"/>
        <w:rPr>
          <w:rFonts w:ascii="宋体" w:eastAsia="宋体" w:hAnsi="宋体" w:cs="宋体" w:hint="eastAsia"/>
          <w:sz w:val="24"/>
          <w:szCs w:val="24"/>
        </w:rPr>
      </w:pPr>
      <w:r>
        <w:rPr>
          <w:rFonts w:ascii="Arial" w:eastAsia="宋体" w:hAnsi="Arial" w:cs="Arial"/>
          <w:color w:val="000000"/>
          <w:sz w:val="28"/>
          <w:szCs w:val="28"/>
        </w:rPr>
        <w:t>27</w:t>
      </w:r>
      <w:r>
        <w:rPr>
          <w:rFonts w:ascii="Arial" w:eastAsia="宋体" w:hAnsi="Arial" w:cs="Arial"/>
          <w:color w:val="000000"/>
          <w:sz w:val="28"/>
          <w:szCs w:val="28"/>
        </w:rPr>
        <w:t>、磋商程序及评审方法和评审标准</w:t>
      </w:r>
    </w:p>
    <w:p w14:paraId="54E8F1D6"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27.1磋商程序</w:t>
      </w:r>
    </w:p>
    <w:p w14:paraId="0792834D"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27.1.1对于通过资格审查和符合性审查的供应商，磋商小组将集中与单一供应商分别进行磋商。</w:t>
      </w:r>
    </w:p>
    <w:p w14:paraId="1AC3CB4F"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在磋商过程中，磋商小组可能根据磋商文件和磋商情况实质性变动的内容有：采购需求中的技术、服务要求以及合同草案条款。对磋商文件</w:t>
      </w:r>
      <w:proofErr w:type="gramStart"/>
      <w:r>
        <w:rPr>
          <w:rFonts w:ascii="宋体" w:eastAsia="宋体" w:hAnsi="宋体" w:cs="宋体" w:hint="eastAsia"/>
          <w:color w:val="000000"/>
          <w:sz w:val="24"/>
          <w:szCs w:val="24"/>
        </w:rPr>
        <w:t>作出</w:t>
      </w:r>
      <w:proofErr w:type="gramEnd"/>
      <w:r>
        <w:rPr>
          <w:rFonts w:ascii="宋体" w:eastAsia="宋体" w:hAnsi="宋体" w:cs="宋体" w:hint="eastAsia"/>
          <w:color w:val="000000"/>
          <w:sz w:val="24"/>
          <w:szCs w:val="24"/>
        </w:rPr>
        <w:t>的实质性变动是磋商文件的有效组成部分，磋商小组</w:t>
      </w:r>
      <w:r>
        <w:rPr>
          <w:rFonts w:ascii="宋体" w:eastAsia="宋体" w:hAnsi="宋体" w:cs="宋体" w:hint="eastAsia"/>
          <w:sz w:val="24"/>
          <w:szCs w:val="24"/>
        </w:rPr>
        <w:t>将在苏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系统中通知所有参加磋商的供应商。供应商应当按照磋商文件的变动情况和磋商小组的要求在苏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系统中重新提交响应文件，并加盖CA电子公章。</w:t>
      </w:r>
    </w:p>
    <w:p w14:paraId="645B613A" w14:textId="77777777" w:rsidR="002E1EF5" w:rsidRDefault="00000000">
      <w:pPr>
        <w:tabs>
          <w:tab w:val="left" w:pos="900"/>
        </w:tabs>
        <w:spacing w:after="145" w:line="276" w:lineRule="auto"/>
        <w:ind w:firstLine="478"/>
        <w:rPr>
          <w:rFonts w:ascii="宋体" w:eastAsia="宋体" w:hAnsi="宋体" w:cs="宋体" w:hint="eastAsia"/>
          <w:color w:val="000000" w:themeColor="text1"/>
          <w:sz w:val="24"/>
          <w:szCs w:val="24"/>
        </w:rPr>
      </w:pPr>
      <w:r>
        <w:rPr>
          <w:rFonts w:ascii="宋体" w:eastAsia="宋体" w:hAnsi="宋体" w:cs="宋体" w:hint="eastAsia"/>
          <w:color w:val="000000"/>
          <w:sz w:val="24"/>
          <w:szCs w:val="24"/>
        </w:rPr>
        <w:t>27</w:t>
      </w:r>
      <w:r>
        <w:rPr>
          <w:rFonts w:ascii="宋体" w:eastAsia="宋体" w:hAnsi="宋体" w:cs="宋体" w:hint="eastAsia"/>
          <w:color w:val="000000" w:themeColor="text1"/>
          <w:sz w:val="24"/>
          <w:szCs w:val="24"/>
        </w:rPr>
        <w:t>.1.2磋商文件能够详细列明采购标的</w:t>
      </w:r>
      <w:proofErr w:type="gramStart"/>
      <w:r>
        <w:rPr>
          <w:rFonts w:ascii="宋体" w:eastAsia="宋体" w:hAnsi="宋体" w:cs="宋体" w:hint="eastAsia"/>
          <w:color w:val="000000" w:themeColor="text1"/>
          <w:sz w:val="24"/>
          <w:szCs w:val="24"/>
        </w:rPr>
        <w:t>的</w:t>
      </w:r>
      <w:proofErr w:type="gramEnd"/>
      <w:r>
        <w:rPr>
          <w:rFonts w:ascii="宋体" w:eastAsia="宋体" w:hAnsi="宋体" w:cs="宋体" w:hint="eastAsia"/>
          <w:color w:val="000000" w:themeColor="text1"/>
          <w:sz w:val="24"/>
          <w:szCs w:val="24"/>
        </w:rPr>
        <w:t>技术、服务要求的，磋商结束后，磋商小组将在苏</w:t>
      </w:r>
      <w:proofErr w:type="gramStart"/>
      <w:r>
        <w:rPr>
          <w:rFonts w:ascii="宋体" w:eastAsia="宋体" w:hAnsi="宋体" w:cs="宋体" w:hint="eastAsia"/>
          <w:color w:val="000000" w:themeColor="text1"/>
          <w:sz w:val="24"/>
          <w:szCs w:val="24"/>
        </w:rPr>
        <w:t>采云</w:t>
      </w:r>
      <w:proofErr w:type="gramEnd"/>
      <w:r>
        <w:rPr>
          <w:rFonts w:ascii="宋体" w:eastAsia="宋体" w:hAnsi="宋体" w:cs="宋体" w:hint="eastAsia"/>
          <w:color w:val="000000" w:themeColor="text1"/>
          <w:sz w:val="24"/>
          <w:szCs w:val="24"/>
        </w:rPr>
        <w:t>系统要求所有实质性响应的供应商在规定时间内提交最后报价。</w:t>
      </w:r>
    </w:p>
    <w:p w14:paraId="20ADCB82"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磋商文件不能详细列明采购标的</w:t>
      </w:r>
      <w:proofErr w:type="gramStart"/>
      <w:r>
        <w:rPr>
          <w:rFonts w:ascii="宋体" w:eastAsia="宋体" w:hAnsi="宋体" w:cs="宋体" w:hint="eastAsia"/>
          <w:color w:val="000000"/>
          <w:sz w:val="24"/>
          <w:szCs w:val="24"/>
        </w:rPr>
        <w:t>的</w:t>
      </w:r>
      <w:proofErr w:type="gramEnd"/>
      <w:r>
        <w:rPr>
          <w:rFonts w:ascii="宋体" w:eastAsia="宋体" w:hAnsi="宋体" w:cs="宋体" w:hint="eastAsia"/>
          <w:color w:val="000000"/>
          <w:sz w:val="24"/>
          <w:szCs w:val="24"/>
        </w:rPr>
        <w:t>技术、服务要求，需经磋商由供应商提供最终设计方案或解决方案的，磋商结束后，磋商小组将按照少数服从多数的原则投票推荐3家以上供应商的设计方案或者解决方案，</w:t>
      </w:r>
      <w:r>
        <w:rPr>
          <w:rFonts w:ascii="宋体" w:eastAsia="宋体" w:hAnsi="宋体" w:cs="宋体" w:hint="eastAsia"/>
          <w:sz w:val="24"/>
          <w:szCs w:val="24"/>
        </w:rPr>
        <w:t>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系统中要求其在规定时间内提交最后报价。</w:t>
      </w:r>
    </w:p>
    <w:p w14:paraId="4665011C" w14:textId="77777777" w:rsidR="002E1EF5" w:rsidRDefault="00000000">
      <w:pPr>
        <w:tabs>
          <w:tab w:val="left" w:pos="900"/>
        </w:tabs>
        <w:spacing w:after="145"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最后报价是供应商响应文件的有效组成部分。符合《政府采购竞争性磋商采购方式理暂行办法》第三条第一款第四项及《财政部关于竞争性磋商采购方</w:t>
      </w:r>
      <w:r>
        <w:rPr>
          <w:rFonts w:ascii="宋体" w:eastAsia="宋体" w:hAnsi="宋体" w:cs="宋体" w:hint="eastAsia"/>
          <w:color w:val="000000"/>
          <w:sz w:val="24"/>
          <w:szCs w:val="24"/>
        </w:rPr>
        <w:lastRenderedPageBreak/>
        <w:t>式管理暂行办法有关问题的补充通知》（财库[2015]124号）规定情形的，提交最后报价的供应商可以为2家。</w:t>
      </w:r>
    </w:p>
    <w:p w14:paraId="6024322E" w14:textId="77777777" w:rsidR="002E1EF5" w:rsidRDefault="00000000">
      <w:pPr>
        <w:tabs>
          <w:tab w:val="left" w:pos="900"/>
        </w:tabs>
        <w:spacing w:after="145"/>
        <w:ind w:firstLine="478"/>
        <w:rPr>
          <w:rFonts w:ascii="宋体" w:eastAsia="宋体" w:hAnsi="宋体" w:cs="宋体" w:hint="eastAsia"/>
          <w:color w:val="000000"/>
          <w:sz w:val="24"/>
          <w:szCs w:val="24"/>
        </w:rPr>
      </w:pPr>
      <w:r>
        <w:rPr>
          <w:rFonts w:ascii="宋体" w:eastAsia="宋体" w:hAnsi="宋体" w:cs="宋体" w:hint="eastAsia"/>
          <w:color w:val="000000"/>
          <w:sz w:val="24"/>
          <w:szCs w:val="24"/>
        </w:rPr>
        <w:t>27.1.3供应商未在磋</w:t>
      </w:r>
      <w:r>
        <w:rPr>
          <w:rFonts w:ascii="宋体" w:eastAsia="宋体" w:hAnsi="宋体" w:cs="宋体" w:hint="eastAsia"/>
          <w:sz w:val="24"/>
          <w:szCs w:val="24"/>
        </w:rPr>
        <w:t>商小组规定的时间内在苏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系统中提交“退出磋商函</w:t>
      </w:r>
      <w:r>
        <w:rPr>
          <w:rFonts w:ascii="宋体" w:eastAsia="宋体" w:hAnsi="宋体" w:cs="宋体" w:hint="eastAsia"/>
          <w:color w:val="000000"/>
          <w:sz w:val="24"/>
          <w:szCs w:val="24"/>
        </w:rPr>
        <w:t>”并加盖CA电子公章。</w:t>
      </w:r>
    </w:p>
    <w:p w14:paraId="67A5EB18" w14:textId="77777777" w:rsidR="002E1EF5" w:rsidRDefault="00000000">
      <w:pPr>
        <w:pStyle w:val="a0"/>
        <w:spacing w:line="400" w:lineRule="exact"/>
        <w:ind w:firstLine="480"/>
        <w:rPr>
          <w:rFonts w:eastAsia="宋体" w:hAnsi="宋体" w:cs="宋体" w:hint="eastAsia"/>
          <w:color w:val="FF0000"/>
          <w:sz w:val="24"/>
          <w:szCs w:val="24"/>
        </w:rPr>
      </w:pPr>
      <w:r>
        <w:rPr>
          <w:rFonts w:eastAsia="宋体" w:hAnsi="宋体" w:cs="宋体" w:hint="eastAsia"/>
          <w:color w:val="FF0000"/>
          <w:sz w:val="24"/>
          <w:szCs w:val="24"/>
        </w:rPr>
        <w:t>评标委员会认为投标人的报价明显低于其他通过符合性审查投标人的报价，有可能影响产品质量或者不能诚信履约的，将通过苏</w:t>
      </w:r>
      <w:proofErr w:type="gramStart"/>
      <w:r>
        <w:rPr>
          <w:rFonts w:eastAsia="宋体" w:hAnsi="宋体" w:cs="宋体" w:hint="eastAsia"/>
          <w:color w:val="FF0000"/>
          <w:sz w:val="24"/>
          <w:szCs w:val="24"/>
        </w:rPr>
        <w:t>采云</w:t>
      </w:r>
      <w:proofErr w:type="gramEnd"/>
      <w:r>
        <w:rPr>
          <w:rFonts w:eastAsia="宋体" w:hAnsi="宋体" w:cs="宋体" w:hint="eastAsia"/>
          <w:color w:val="FF0000"/>
          <w:sz w:val="24"/>
          <w:szCs w:val="24"/>
        </w:rPr>
        <w:t>系统要求其在合理的时间内提供说明，必要时提交相关证明材料；投标人不能证明其报价合理性的，评标委员会应当将其作为无效投标处理。</w:t>
      </w:r>
    </w:p>
    <w:p w14:paraId="6338F67F" w14:textId="77777777" w:rsidR="002E1EF5" w:rsidRDefault="00000000">
      <w:pPr>
        <w:pStyle w:val="a0"/>
        <w:spacing w:line="360" w:lineRule="auto"/>
        <w:ind w:firstLine="480"/>
        <w:rPr>
          <w:rFonts w:eastAsia="宋体" w:hAnsi="宋体" w:cs="宋体" w:hint="eastAsia"/>
          <w:color w:val="FF0000"/>
          <w:sz w:val="24"/>
          <w:szCs w:val="24"/>
        </w:rPr>
      </w:pPr>
      <w:r>
        <w:rPr>
          <w:rFonts w:eastAsia="宋体" w:hAnsi="宋体" w:cs="宋体" w:hint="eastAsia"/>
          <w:color w:val="FF0000"/>
          <w:sz w:val="24"/>
          <w:szCs w:val="24"/>
        </w:rPr>
        <w:t>评审过程中出现下列情形之一的，评审委员会应当启动异常低价投标（响应）审查程序：</w:t>
      </w:r>
    </w:p>
    <w:p w14:paraId="1B554CDE" w14:textId="77777777" w:rsidR="002E1EF5" w:rsidRDefault="00000000">
      <w:pPr>
        <w:pStyle w:val="a0"/>
        <w:spacing w:line="400" w:lineRule="exact"/>
        <w:ind w:firstLine="480"/>
        <w:rPr>
          <w:rFonts w:eastAsia="宋体" w:hAnsi="宋体" w:cs="宋体" w:hint="eastAsia"/>
          <w:color w:val="FF0000"/>
          <w:sz w:val="24"/>
          <w:szCs w:val="24"/>
        </w:rPr>
      </w:pPr>
      <w:r>
        <w:rPr>
          <w:rFonts w:eastAsia="宋体" w:hAnsi="宋体" w:cs="宋体" w:hint="eastAsia"/>
          <w:color w:val="FF0000"/>
          <w:sz w:val="24"/>
          <w:szCs w:val="24"/>
        </w:rPr>
        <w:t>1.投标(响应)报价低于全部通过符合性审查供应商投标(响应)报价平均值50%的，即投标(响应)报价&lt;全部通过符合性审查供应商投标(响应)报价平均值×50%；</w:t>
      </w:r>
    </w:p>
    <w:p w14:paraId="32729540" w14:textId="77777777" w:rsidR="002E1EF5" w:rsidRDefault="00000000">
      <w:pPr>
        <w:pStyle w:val="a0"/>
        <w:spacing w:line="400" w:lineRule="exact"/>
        <w:ind w:firstLine="480"/>
        <w:rPr>
          <w:rFonts w:eastAsia="宋体" w:hAnsi="宋体" w:cs="宋体" w:hint="eastAsia"/>
          <w:color w:val="FF0000"/>
          <w:sz w:val="24"/>
          <w:szCs w:val="24"/>
        </w:rPr>
      </w:pPr>
      <w:r>
        <w:rPr>
          <w:rFonts w:eastAsia="宋体" w:hAnsi="宋体" w:cs="宋体" w:hint="eastAsia"/>
          <w:color w:val="FF0000"/>
          <w:sz w:val="24"/>
          <w:szCs w:val="24"/>
        </w:rPr>
        <w:t>2.投标(响应)报价低于通过符合性审查的次低报价供应商投标(响应)报价50%的，即投标(响应)报价&lt;通过符合性审查的次低报价供应商授标(响应)报价×50%；</w:t>
      </w:r>
    </w:p>
    <w:p w14:paraId="70D47F5B" w14:textId="77777777" w:rsidR="002E1EF5" w:rsidRDefault="00000000">
      <w:pPr>
        <w:pStyle w:val="a0"/>
        <w:spacing w:line="400" w:lineRule="exact"/>
        <w:ind w:firstLine="480"/>
        <w:rPr>
          <w:rFonts w:eastAsia="宋体" w:hAnsi="宋体" w:cs="宋体" w:hint="eastAsia"/>
          <w:color w:val="FF0000"/>
          <w:sz w:val="24"/>
          <w:szCs w:val="24"/>
        </w:rPr>
      </w:pPr>
      <w:r>
        <w:rPr>
          <w:rFonts w:eastAsia="宋体" w:hAnsi="宋体" w:cs="宋体" w:hint="eastAsia"/>
          <w:color w:val="FF0000"/>
          <w:sz w:val="24"/>
          <w:szCs w:val="24"/>
        </w:rPr>
        <w:t>3.投标(响应)报价低于采购项目最高限价45%的，即投标(响应)报价&lt;采购项目最高限价×45%；</w:t>
      </w:r>
    </w:p>
    <w:p w14:paraId="2326AE5C" w14:textId="77777777" w:rsidR="002E1EF5" w:rsidRDefault="00000000">
      <w:pPr>
        <w:pStyle w:val="a0"/>
        <w:spacing w:line="400" w:lineRule="exact"/>
        <w:ind w:firstLine="480"/>
        <w:rPr>
          <w:rFonts w:eastAsia="宋体" w:hAnsi="宋体" w:cs="宋体" w:hint="eastAsia"/>
          <w:color w:val="FF0000"/>
          <w:sz w:val="24"/>
          <w:szCs w:val="24"/>
        </w:rPr>
      </w:pPr>
      <w:r>
        <w:rPr>
          <w:rFonts w:eastAsia="宋体" w:hAnsi="宋体" w:cs="宋体" w:hint="eastAsia"/>
          <w:color w:val="FF0000"/>
          <w:sz w:val="24"/>
          <w:szCs w:val="24"/>
        </w:rPr>
        <w:t>4.评审委员会基于专业判断，认为供应商报价过低，有可能影响产品质量或者不能诚信履约的其他情形。</w:t>
      </w:r>
    </w:p>
    <w:p w14:paraId="1DFBD345" w14:textId="77777777" w:rsidR="002E1EF5" w:rsidRDefault="00000000">
      <w:pPr>
        <w:pStyle w:val="a0"/>
        <w:spacing w:line="400" w:lineRule="exact"/>
        <w:ind w:firstLine="480"/>
        <w:rPr>
          <w:rFonts w:eastAsia="宋体" w:hAnsi="宋体" w:cs="宋体" w:hint="eastAsia"/>
          <w:color w:val="FF0000"/>
          <w:sz w:val="24"/>
          <w:szCs w:val="24"/>
        </w:rPr>
      </w:pPr>
      <w:r>
        <w:rPr>
          <w:rFonts w:eastAsia="宋体" w:hAnsi="宋体" w:cs="宋体" w:hint="eastAsia"/>
          <w:color w:val="FF0000"/>
          <w:sz w:val="24"/>
          <w:szCs w:val="24"/>
        </w:rPr>
        <w:t>（二）启动异常低价投标（响应）审查后，评审委员会应当要求相关供应商在评标现场合理的时间内，提供项目具体成本测算等与报价合理性相关的书面说明及相关证明材料，对投标（响应）价格</w:t>
      </w:r>
      <w:proofErr w:type="gramStart"/>
      <w:r>
        <w:rPr>
          <w:rFonts w:eastAsia="宋体" w:hAnsi="宋体" w:cs="宋体" w:hint="eastAsia"/>
          <w:color w:val="FF0000"/>
          <w:sz w:val="24"/>
          <w:szCs w:val="24"/>
        </w:rPr>
        <w:t>作出</w:t>
      </w:r>
      <w:proofErr w:type="gramEnd"/>
      <w:r>
        <w:rPr>
          <w:rFonts w:eastAsia="宋体" w:hAnsi="宋体" w:cs="宋体" w:hint="eastAsia"/>
          <w:color w:val="FF0000"/>
          <w:sz w:val="24"/>
          <w:szCs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D1A34E3"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27.2 评审方法和评审标准</w:t>
      </w:r>
    </w:p>
    <w:p w14:paraId="416BA4A2"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lastRenderedPageBreak/>
        <w:t>27.2.1评审方法。经磋商确定最终采购需求和提交最后报价的供应商后，由磋商小组采用综合评分法对提交最后报价的供应商的响应文件和最后报价进行综合评分。</w:t>
      </w:r>
    </w:p>
    <w:p w14:paraId="5997AF38"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宋体" w:eastAsia="宋体" w:hAnsi="宋体" w:cs="宋体" w:hint="eastAsia"/>
          <w:color w:val="000000"/>
          <w:sz w:val="24"/>
          <w:szCs w:val="24"/>
        </w:rPr>
        <w:t>有效响应</w:t>
      </w:r>
      <w:proofErr w:type="gramEnd"/>
      <w:r>
        <w:rPr>
          <w:rFonts w:ascii="宋体" w:eastAsia="宋体" w:hAnsi="宋体" w:cs="宋体" w:hint="eastAsia"/>
          <w:color w:val="000000"/>
          <w:sz w:val="24"/>
          <w:szCs w:val="24"/>
        </w:rPr>
        <w:t>的文件进行评价、打分，然后汇总每个供应商每项评分因素的得分。</w:t>
      </w:r>
    </w:p>
    <w:p w14:paraId="2B29E56A"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27.2.2评审标准</w:t>
      </w:r>
    </w:p>
    <w:p w14:paraId="0152E6D5"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见本磋商文件第五章规定。</w:t>
      </w:r>
    </w:p>
    <w:p w14:paraId="646E2C41"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27.3采购活动终止的情况</w:t>
      </w:r>
    </w:p>
    <w:p w14:paraId="71A4A043" w14:textId="77777777" w:rsidR="002E1EF5" w:rsidRDefault="00000000">
      <w:pPr>
        <w:tabs>
          <w:tab w:val="left" w:pos="900"/>
        </w:tabs>
        <w:spacing w:after="145"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出现下列情形之一的，本次竞争性磋商采购活动将被终止：</w:t>
      </w:r>
    </w:p>
    <w:p w14:paraId="53A53029" w14:textId="77777777" w:rsidR="002E1EF5" w:rsidRDefault="00000000">
      <w:pPr>
        <w:tabs>
          <w:tab w:val="left" w:pos="900"/>
        </w:tabs>
        <w:spacing w:after="145"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27.3.1因情况变化，不再符合规定的竞争性磋商采购方式适用情形的。</w:t>
      </w:r>
    </w:p>
    <w:p w14:paraId="03357E9F" w14:textId="77777777" w:rsidR="002E1EF5" w:rsidRDefault="00000000">
      <w:pPr>
        <w:tabs>
          <w:tab w:val="left" w:pos="900"/>
        </w:tabs>
        <w:spacing w:after="145"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27.3.2出现影响采购公正的违法、违规行为的。</w:t>
      </w:r>
    </w:p>
    <w:p w14:paraId="3647588D" w14:textId="77777777" w:rsidR="002E1EF5" w:rsidRDefault="00000000">
      <w:pPr>
        <w:tabs>
          <w:tab w:val="left" w:pos="900"/>
        </w:tabs>
        <w:spacing w:after="145"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27.3.3除本磋商文件第二章第27.1.2条第三款规定的情形外，在采购过程中符合要求的供应商或者最后报价未超过采购预算的供应商不足3家的。</w:t>
      </w:r>
    </w:p>
    <w:p w14:paraId="6A1CFB4E" w14:textId="77777777" w:rsidR="002E1EF5" w:rsidRDefault="00000000">
      <w:pPr>
        <w:tabs>
          <w:tab w:val="left" w:pos="900"/>
        </w:tabs>
        <w:spacing w:after="145"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27.3.4在</w:t>
      </w:r>
      <w:r>
        <w:rPr>
          <w:rFonts w:ascii="宋体" w:eastAsia="宋体" w:hAnsi="宋体" w:cs="宋体" w:hint="eastAsia"/>
          <w:sz w:val="24"/>
          <w:szCs w:val="24"/>
        </w:rPr>
        <w:t>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系统规定时</w:t>
      </w:r>
      <w:r>
        <w:rPr>
          <w:rFonts w:ascii="宋体" w:eastAsia="宋体" w:hAnsi="宋体" w:cs="宋体" w:hint="eastAsia"/>
          <w:color w:val="000000"/>
          <w:sz w:val="24"/>
          <w:szCs w:val="24"/>
        </w:rPr>
        <w:t>间内成功解密电子响应文件的供应商不足3家的。</w:t>
      </w:r>
    </w:p>
    <w:p w14:paraId="74E1C742" w14:textId="77777777" w:rsidR="002E1EF5" w:rsidRDefault="00000000">
      <w:pPr>
        <w:keepNext/>
        <w:keepLines/>
        <w:spacing w:before="145" w:after="145" w:line="276" w:lineRule="auto"/>
        <w:ind w:firstLine="482"/>
        <w:rPr>
          <w:rFonts w:ascii="宋体" w:eastAsia="宋体" w:hAnsi="宋体" w:cs="宋体" w:hint="eastAsia"/>
          <w:sz w:val="24"/>
          <w:szCs w:val="24"/>
        </w:rPr>
      </w:pPr>
      <w:bookmarkStart w:id="152" w:name="_Toc20823307"/>
      <w:bookmarkStart w:id="153" w:name="_Toc16938551"/>
      <w:bookmarkStart w:id="154" w:name="_Toc513029235"/>
      <w:bookmarkStart w:id="155" w:name="_Toc120614219"/>
      <w:bookmarkEnd w:id="152"/>
      <w:bookmarkEnd w:id="153"/>
      <w:bookmarkEnd w:id="154"/>
      <w:r>
        <w:rPr>
          <w:rFonts w:ascii="Times New Roman" w:eastAsia="宋体" w:hAnsi="Times New Roman" w:cs="Times New Roman"/>
          <w:b/>
          <w:bCs/>
          <w:color w:val="000000"/>
          <w:sz w:val="32"/>
          <w:szCs w:val="32"/>
        </w:rPr>
        <w:t>六、</w:t>
      </w:r>
      <w:bookmarkEnd w:id="155"/>
      <w:r>
        <w:rPr>
          <w:rFonts w:ascii="Times New Roman" w:eastAsia="宋体" w:hAnsi="Times New Roman" w:cs="Times New Roman"/>
          <w:b/>
          <w:bCs/>
          <w:color w:val="000000"/>
          <w:sz w:val="32"/>
          <w:szCs w:val="32"/>
        </w:rPr>
        <w:t>成交</w:t>
      </w:r>
    </w:p>
    <w:p w14:paraId="14A62CB6" w14:textId="77777777" w:rsidR="002E1EF5" w:rsidRDefault="00000000">
      <w:pPr>
        <w:keepNext/>
        <w:keepLines/>
        <w:ind w:firstLine="600"/>
        <w:rPr>
          <w:rFonts w:ascii="宋体" w:eastAsia="宋体" w:hAnsi="宋体" w:cs="宋体" w:hint="eastAsia"/>
          <w:sz w:val="24"/>
          <w:szCs w:val="24"/>
        </w:rPr>
      </w:pPr>
      <w:bookmarkStart w:id="156" w:name="_Toc513029238"/>
      <w:bookmarkStart w:id="157" w:name="_Toc16938554"/>
      <w:bookmarkStart w:id="158" w:name="_Toc20823310"/>
      <w:bookmarkEnd w:id="156"/>
      <w:bookmarkEnd w:id="157"/>
      <w:r>
        <w:rPr>
          <w:rFonts w:ascii="黑体" w:eastAsia="黑体" w:hAnsi="黑体" w:cs="宋体" w:hint="eastAsia"/>
          <w:color w:val="000000"/>
          <w:sz w:val="30"/>
          <w:szCs w:val="30"/>
        </w:rPr>
        <w:t>28、</w:t>
      </w:r>
      <w:bookmarkEnd w:id="158"/>
      <w:r>
        <w:rPr>
          <w:rFonts w:ascii="黑体" w:eastAsia="黑体" w:hAnsi="黑体" w:cs="宋体" w:hint="eastAsia"/>
          <w:color w:val="000000"/>
          <w:sz w:val="30"/>
          <w:szCs w:val="30"/>
        </w:rPr>
        <w:t>确定成交单位</w:t>
      </w:r>
    </w:p>
    <w:p w14:paraId="460DEDCD" w14:textId="77777777" w:rsidR="002E1EF5" w:rsidRDefault="00000000">
      <w:pPr>
        <w:tabs>
          <w:tab w:val="left" w:pos="900"/>
        </w:tabs>
        <w:spacing w:after="145"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F68A758"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CE89498"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28.2采购人从评审报告提出的成交候选供应商中，按照排序由高到低的原则确定成交供应商。采购人确定成交供应商后，政务服务中心将在“江苏政府采购网”发布成交结果公告，公告期限为1个工作日。</w:t>
      </w:r>
    </w:p>
    <w:p w14:paraId="5199327B"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28.3若有充分证据证明，成交供应</w:t>
      </w:r>
      <w:proofErr w:type="gramStart"/>
      <w:r>
        <w:rPr>
          <w:rFonts w:ascii="宋体" w:eastAsia="宋体" w:hAnsi="宋体" w:cs="宋体" w:hint="eastAsia"/>
          <w:color w:val="000000"/>
          <w:sz w:val="24"/>
          <w:szCs w:val="24"/>
        </w:rPr>
        <w:t>商出现</w:t>
      </w:r>
      <w:proofErr w:type="gramEnd"/>
      <w:r>
        <w:rPr>
          <w:rFonts w:ascii="宋体" w:eastAsia="宋体" w:hAnsi="宋体" w:cs="宋体" w:hint="eastAsia"/>
          <w:color w:val="000000"/>
          <w:sz w:val="24"/>
          <w:szCs w:val="24"/>
        </w:rPr>
        <w:t>下列情况之一的，一经查实，将</w:t>
      </w:r>
      <w:r>
        <w:rPr>
          <w:rFonts w:ascii="宋体" w:eastAsia="宋体" w:hAnsi="宋体" w:cs="宋体" w:hint="eastAsia"/>
          <w:color w:val="000000"/>
          <w:sz w:val="24"/>
          <w:szCs w:val="24"/>
        </w:rPr>
        <w:lastRenderedPageBreak/>
        <w:t>被取消成交资格：</w:t>
      </w:r>
    </w:p>
    <w:p w14:paraId="7D32796A"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28.3.1提供虚假材料谋取成交的。</w:t>
      </w:r>
    </w:p>
    <w:p w14:paraId="1468C475"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28.3.2与评审专家、采购人、其他供应商或者政务服务中心工作人员恶意串通的。</w:t>
      </w:r>
    </w:p>
    <w:p w14:paraId="1245742E"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28.3.3向评审专家、采购人或政务服务中心工作人员行贿或者提供其他不正当利益的。</w:t>
      </w:r>
    </w:p>
    <w:p w14:paraId="0AF31666" w14:textId="77777777" w:rsidR="002E1EF5" w:rsidRDefault="00000000">
      <w:pPr>
        <w:ind w:firstLine="480"/>
        <w:rPr>
          <w:rFonts w:ascii="宋体" w:eastAsia="宋体" w:hAnsi="宋体" w:cs="宋体" w:hint="eastAsia"/>
          <w:sz w:val="24"/>
          <w:szCs w:val="24"/>
        </w:rPr>
      </w:pPr>
      <w:bookmarkStart w:id="159" w:name="_Toc200451960"/>
      <w:r>
        <w:rPr>
          <w:rFonts w:ascii="宋体" w:eastAsia="宋体" w:hAnsi="宋体" w:cs="宋体" w:hint="eastAsia"/>
          <w:sz w:val="24"/>
          <w:szCs w:val="24"/>
        </w:rPr>
        <w:t>28.3.4恶意竞争，最后报价明显低于其自身合理成本且又无法提供证明的。</w:t>
      </w:r>
    </w:p>
    <w:p w14:paraId="19D90154" w14:textId="77777777" w:rsidR="002E1EF5" w:rsidRDefault="00000000">
      <w:pPr>
        <w:spacing w:line="400" w:lineRule="exact"/>
        <w:ind w:firstLineChars="200" w:firstLine="480"/>
        <w:rPr>
          <w:rFonts w:ascii="宋体" w:eastAsia="宋体" w:hAnsi="宋体" w:cs="宋体" w:hint="eastAsia"/>
          <w:sz w:val="24"/>
          <w:szCs w:val="24"/>
        </w:rPr>
      </w:pPr>
      <w:r>
        <w:rPr>
          <w:rFonts w:ascii="宋体" w:eastAsia="宋体" w:hAnsi="宋体" w:cs="宋体" w:hint="eastAsia"/>
          <w:color w:val="000000"/>
          <w:sz w:val="24"/>
          <w:szCs w:val="24"/>
        </w:rPr>
        <w:t>28.3.5不满足本磋商文件规定的实质性要求，但在评审过程中又未被磋商小组发现的。</w:t>
      </w:r>
    </w:p>
    <w:p w14:paraId="3514BAC6" w14:textId="77777777" w:rsidR="002E1EF5" w:rsidRDefault="00000000">
      <w:pPr>
        <w:spacing w:line="400" w:lineRule="exact"/>
        <w:ind w:firstLineChars="200" w:firstLine="480"/>
        <w:rPr>
          <w:rFonts w:ascii="宋体" w:eastAsia="宋体" w:hAnsi="宋体" w:cs="宋体" w:hint="eastAsia"/>
          <w:sz w:val="24"/>
          <w:szCs w:val="24"/>
        </w:rPr>
      </w:pPr>
      <w:r>
        <w:rPr>
          <w:rFonts w:ascii="宋体" w:eastAsia="宋体" w:hAnsi="宋体" w:cs="宋体" w:hint="eastAsia"/>
          <w:color w:val="000000"/>
          <w:sz w:val="24"/>
          <w:szCs w:val="24"/>
        </w:rPr>
        <w:t>28.3.6成交后无正当理由拒不与采购人签订政府采购合同或者未按照磋商文件确定的事项签订政府采购合同的。</w:t>
      </w:r>
    </w:p>
    <w:p w14:paraId="774E0DCD" w14:textId="77777777" w:rsidR="002E1EF5" w:rsidRDefault="00000000">
      <w:pPr>
        <w:ind w:firstLineChars="300" w:firstLine="720"/>
        <w:rPr>
          <w:rFonts w:ascii="宋体" w:eastAsia="宋体" w:hAnsi="宋体" w:cs="宋体" w:hint="eastAsia"/>
          <w:sz w:val="24"/>
          <w:szCs w:val="24"/>
        </w:rPr>
      </w:pPr>
      <w:r>
        <w:rPr>
          <w:rFonts w:ascii="宋体" w:eastAsia="宋体" w:hAnsi="宋体" w:cs="宋体" w:hint="eastAsia"/>
          <w:color w:val="000000"/>
          <w:sz w:val="24"/>
          <w:szCs w:val="24"/>
        </w:rPr>
        <w:t>28.3.7将政府采购合同转包的。</w:t>
      </w:r>
    </w:p>
    <w:p w14:paraId="73D99722" w14:textId="77777777" w:rsidR="002E1EF5" w:rsidRDefault="00000000">
      <w:pPr>
        <w:keepNext/>
        <w:keepLines/>
        <w:ind w:firstLine="600"/>
        <w:rPr>
          <w:rFonts w:ascii="宋体" w:eastAsia="宋体" w:hAnsi="宋体" w:cs="宋体" w:hint="eastAsia"/>
          <w:sz w:val="24"/>
          <w:szCs w:val="24"/>
        </w:rPr>
      </w:pPr>
      <w:r>
        <w:rPr>
          <w:rFonts w:ascii="黑体" w:eastAsia="黑体" w:hAnsi="黑体" w:cs="宋体" w:hint="eastAsia"/>
          <w:color w:val="000000"/>
          <w:sz w:val="30"/>
          <w:szCs w:val="30"/>
        </w:rPr>
        <w:t>29、质疑处理</w:t>
      </w:r>
      <w:bookmarkEnd w:id="159"/>
    </w:p>
    <w:p w14:paraId="7D87F08E"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29.1 提出质疑的供应商应当是参与所质疑项目采购活动的供应商。潜在供应</w:t>
      </w:r>
      <w:proofErr w:type="gramStart"/>
      <w:r>
        <w:rPr>
          <w:rFonts w:ascii="宋体" w:eastAsia="宋体" w:hAnsi="宋体" w:cs="宋体" w:hint="eastAsia"/>
          <w:color w:val="000000"/>
          <w:sz w:val="24"/>
          <w:szCs w:val="24"/>
        </w:rPr>
        <w:t>商依法</w:t>
      </w:r>
      <w:proofErr w:type="gramEnd"/>
      <w:r>
        <w:rPr>
          <w:rFonts w:ascii="宋体" w:eastAsia="宋体" w:hAnsi="宋体" w:cs="宋体" w:hint="eastAsia"/>
          <w:color w:val="000000"/>
          <w:sz w:val="24"/>
          <w:szCs w:val="24"/>
        </w:rPr>
        <w:t>获取其可质疑的采购文件的，可以对采购文件提出质疑。</w:t>
      </w:r>
    </w:p>
    <w:p w14:paraId="63246581"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29.2供应商认为采购文件、采购过程和采购结果使自己的权益受到损害的，可以在知道或应知其权益受到损害之日起七个工作日内，以书面形式根据下述29.4条款的规定向政务服务中心或采购人提出质疑。上述应知其权益受到损害之日，是指：</w:t>
      </w:r>
    </w:p>
    <w:p w14:paraId="0656F1B0" w14:textId="77777777" w:rsidR="002E1EF5" w:rsidRDefault="00000000">
      <w:pPr>
        <w:spacing w:line="276" w:lineRule="auto"/>
        <w:ind w:firstLine="480"/>
        <w:rPr>
          <w:rFonts w:ascii="Times New Roman" w:eastAsia="宋体" w:hAnsi="Times New Roman" w:cs="Times New Roman"/>
          <w:color w:val="000000"/>
          <w:sz w:val="24"/>
          <w:szCs w:val="24"/>
        </w:rPr>
      </w:pPr>
      <w:r>
        <w:rPr>
          <w:rFonts w:ascii="宋体" w:eastAsia="宋体" w:hAnsi="宋体" w:cs="宋体" w:hint="eastAsia"/>
          <w:color w:val="000000"/>
          <w:sz w:val="24"/>
          <w:szCs w:val="24"/>
        </w:rPr>
        <w:t>29.2.1</w:t>
      </w:r>
      <w:r>
        <w:rPr>
          <w:rFonts w:ascii="Times New Roman" w:eastAsia="宋体" w:hAnsi="Times New Roman" w:cs="Times New Roman"/>
          <w:color w:val="000000"/>
          <w:sz w:val="24"/>
          <w:szCs w:val="24"/>
        </w:rPr>
        <w:t>对可以质疑的采购文件提出质疑的，为收到采购文件之日或者采购</w:t>
      </w:r>
    </w:p>
    <w:p w14:paraId="5082AF06" w14:textId="77777777" w:rsidR="002E1EF5" w:rsidRDefault="00000000">
      <w:pPr>
        <w:spacing w:line="276" w:lineRule="auto"/>
        <w:jc w:val="left"/>
        <w:rPr>
          <w:rFonts w:ascii="宋体" w:eastAsia="宋体" w:hAnsi="宋体" w:cs="宋体" w:hint="eastAsia"/>
          <w:sz w:val="24"/>
          <w:szCs w:val="24"/>
        </w:rPr>
      </w:pPr>
      <w:r>
        <w:rPr>
          <w:rFonts w:ascii="Times New Roman" w:eastAsia="宋体" w:hAnsi="Times New Roman" w:cs="Times New Roman"/>
          <w:color w:val="000000"/>
          <w:sz w:val="24"/>
          <w:szCs w:val="24"/>
        </w:rPr>
        <w:t>文件公告期限届满之日。</w:t>
      </w:r>
      <w:r>
        <w:rPr>
          <w:rFonts w:ascii="Times New Roman" w:eastAsia="宋体" w:hAnsi="Times New Roman" w:cs="Times New Roman"/>
          <w:color w:val="000000"/>
          <w:sz w:val="24"/>
          <w:szCs w:val="24"/>
        </w:rPr>
        <w:br/>
        <w:t xml:space="preserve">   </w:t>
      </w:r>
      <w:r>
        <w:rPr>
          <w:rFonts w:ascii="宋体" w:eastAsia="宋体" w:hAnsi="宋体" w:cs="宋体" w:hint="eastAsia"/>
          <w:color w:val="000000"/>
          <w:sz w:val="24"/>
          <w:szCs w:val="24"/>
        </w:rPr>
        <w:t>29.2.2</w:t>
      </w:r>
      <w:r>
        <w:rPr>
          <w:rFonts w:ascii="Times New Roman" w:eastAsia="宋体" w:hAnsi="Times New Roman" w:cs="Times New Roman"/>
          <w:color w:val="000000"/>
          <w:sz w:val="24"/>
          <w:szCs w:val="24"/>
        </w:rPr>
        <w:t>对采购过程提出质疑的，为各采购程序环节结束之日。</w:t>
      </w:r>
      <w:r>
        <w:rPr>
          <w:rFonts w:ascii="Times New Roman" w:eastAsia="宋体" w:hAnsi="Times New Roman" w:cs="Times New Roman"/>
          <w:color w:val="000000"/>
          <w:sz w:val="24"/>
          <w:szCs w:val="24"/>
        </w:rPr>
        <w:br/>
        <w:t xml:space="preserve">   </w:t>
      </w:r>
      <w:r>
        <w:rPr>
          <w:rFonts w:ascii="宋体" w:eastAsia="宋体" w:hAnsi="宋体" w:cs="宋体" w:hint="eastAsia"/>
          <w:color w:val="000000"/>
          <w:sz w:val="24"/>
          <w:szCs w:val="24"/>
        </w:rPr>
        <w:t>29.2.3</w:t>
      </w:r>
      <w:r>
        <w:rPr>
          <w:rFonts w:ascii="Times New Roman" w:eastAsia="宋体" w:hAnsi="Times New Roman" w:cs="Times New Roman"/>
          <w:color w:val="000000"/>
          <w:sz w:val="24"/>
          <w:szCs w:val="24"/>
        </w:rPr>
        <w:t>对成交结果提出质疑的，为成交结果公告期限届满之日。</w:t>
      </w:r>
    </w:p>
    <w:p w14:paraId="40815AF6" w14:textId="77777777" w:rsidR="002E1EF5" w:rsidRDefault="00000000">
      <w:pPr>
        <w:spacing w:line="276" w:lineRule="auto"/>
        <w:ind w:firstLine="480"/>
        <w:rPr>
          <w:rFonts w:ascii="宋体" w:eastAsia="宋体" w:hAnsi="宋体" w:cs="宋体" w:hint="eastAsia"/>
          <w:sz w:val="24"/>
          <w:szCs w:val="24"/>
        </w:rPr>
      </w:pPr>
      <w:r>
        <w:rPr>
          <w:rFonts w:ascii="Times New Roman" w:eastAsia="宋体" w:hAnsi="Times New Roman" w:cs="Times New Roman"/>
          <w:color w:val="000000"/>
          <w:sz w:val="24"/>
          <w:szCs w:val="24"/>
        </w:rPr>
        <w:t>供应商应当在法定质疑期内一次性提出针对同一采购程序环节的质疑。供应商如在法定期限内对同一采购程序环节提出多次质疑的，政务服务中心、采购人将只对供应商第一次质疑</w:t>
      </w:r>
      <w:proofErr w:type="gramStart"/>
      <w:r>
        <w:rPr>
          <w:rFonts w:ascii="Times New Roman" w:eastAsia="宋体" w:hAnsi="Times New Roman" w:cs="Times New Roman"/>
          <w:color w:val="000000"/>
          <w:sz w:val="24"/>
          <w:szCs w:val="24"/>
        </w:rPr>
        <w:t>作出</w:t>
      </w:r>
      <w:proofErr w:type="gramEnd"/>
      <w:r>
        <w:rPr>
          <w:rFonts w:ascii="Times New Roman" w:eastAsia="宋体" w:hAnsi="Times New Roman" w:cs="Times New Roman"/>
          <w:color w:val="000000"/>
          <w:sz w:val="24"/>
          <w:szCs w:val="24"/>
        </w:rPr>
        <w:t>答复。</w:t>
      </w:r>
    </w:p>
    <w:p w14:paraId="3D8B6AC8"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29.3质疑</w:t>
      </w:r>
      <w:proofErr w:type="gramStart"/>
      <w:r>
        <w:rPr>
          <w:rFonts w:ascii="宋体" w:eastAsia="宋体" w:hAnsi="宋体" w:cs="宋体" w:hint="eastAsia"/>
          <w:color w:val="000000"/>
          <w:sz w:val="24"/>
          <w:szCs w:val="24"/>
        </w:rPr>
        <w:t>函必须</w:t>
      </w:r>
      <w:proofErr w:type="gramEnd"/>
      <w:r>
        <w:rPr>
          <w:rFonts w:ascii="宋体" w:eastAsia="宋体" w:hAnsi="宋体" w:cs="宋体" w:hint="eastAsia"/>
          <w:color w:val="000000"/>
          <w:sz w:val="24"/>
          <w:szCs w:val="24"/>
        </w:rPr>
        <w:t>按照本磋商文件中《质疑函范本》要求的格式和内容进行填写。供应商如组成联合体参加磋商，则《质疑函范本》中要求签字、盖章、加盖公章之处，联合体各方均须按要求签字、盖章、加盖公章。</w:t>
      </w:r>
    </w:p>
    <w:p w14:paraId="288C4536" w14:textId="77777777" w:rsidR="002E1EF5"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29.4 供应商（含潜在供应商）对采购方式、采购需求、供应商资格条件、评审方法与评审标准、合同文本的询问、质疑请向采购人提出，由采购人负责答复。供应商对其他事项的询问、质疑请向政务服务中心提出，由政务服务中心负责答复。</w:t>
      </w:r>
    </w:p>
    <w:p w14:paraId="2847F831"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供应商（含潜在供应商）对与本项目有关的所有询问、质疑均请向采购人提出，由采购人负责答复。</w:t>
      </w:r>
    </w:p>
    <w:p w14:paraId="6C0945E4"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采购人及政务服务中心只接收以纸质原件形式送达的质疑,建议供应商尽量通过邮寄方式提交质疑</w:t>
      </w:r>
      <w:r>
        <w:rPr>
          <w:rFonts w:ascii="宋体" w:eastAsia="宋体" w:hAnsi="宋体" w:cs="宋体" w:hint="eastAsia"/>
          <w:color w:val="FF0000"/>
          <w:sz w:val="24"/>
          <w:szCs w:val="24"/>
        </w:rPr>
        <w:t>（采购人和政务服务中心不接受未填写快递运单的快件）。</w:t>
      </w:r>
    </w:p>
    <w:p w14:paraId="3ACB30B8"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采购人质疑接收人及联系方式见本磋商文件第一章。</w:t>
      </w:r>
    </w:p>
    <w:p w14:paraId="2018C41C"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lastRenderedPageBreak/>
        <w:t>29.5 以下情形的质疑不予受理</w:t>
      </w:r>
    </w:p>
    <w:p w14:paraId="712821AA"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29.5.1 内容不符合《政府采购质疑和投诉办法》第十二条规定的质疑。</w:t>
      </w:r>
    </w:p>
    <w:p w14:paraId="2BA05924"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29.5.2 超出政府采购法定期限的质疑。</w:t>
      </w:r>
    </w:p>
    <w:p w14:paraId="41888096"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29.5.3 以传真、电子邮件等方式递交的非原件形式的质疑。</w:t>
      </w:r>
    </w:p>
    <w:p w14:paraId="2CB9D169"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29.5.4 未参加磋商活动的供应商或在磋商活动中自身权益未受到损害的供应商所提出的质疑。</w:t>
      </w:r>
    </w:p>
    <w:p w14:paraId="6FA37798"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29.5.5供应商组成联合体参加磋商，联合体中任何一方或多方未按要求签字、盖章、加盖公章的质疑。</w:t>
      </w:r>
    </w:p>
    <w:p w14:paraId="6D2FE2E0" w14:textId="77777777" w:rsidR="002E1EF5" w:rsidRDefault="00000000">
      <w:pPr>
        <w:ind w:firstLine="468"/>
        <w:rPr>
          <w:rFonts w:ascii="宋体" w:eastAsia="宋体" w:hAnsi="宋体" w:cs="宋体" w:hint="eastAsia"/>
          <w:sz w:val="24"/>
          <w:szCs w:val="24"/>
        </w:rPr>
      </w:pPr>
      <w:r>
        <w:rPr>
          <w:rFonts w:ascii="宋体" w:eastAsia="宋体" w:hAnsi="宋体" w:cs="宋体" w:hint="eastAsia"/>
          <w:color w:val="000000"/>
          <w:sz w:val="24"/>
          <w:szCs w:val="24"/>
        </w:rPr>
        <w:t>29.6  供应商提出书面质疑必须有理、有据，不得捏造事实、提供虚假材料进行恶意质疑。否则，一经查实，政务服务中心有权依据政府采购的有关规定，报请政府采购监管部门对该供应商进行相应的行政处罚和记录该供应商的失信信息。</w:t>
      </w:r>
    </w:p>
    <w:p w14:paraId="611F9180" w14:textId="77777777" w:rsidR="002E1EF5" w:rsidRDefault="00000000">
      <w:pPr>
        <w:keepNext/>
        <w:keepLines/>
        <w:ind w:firstLine="600"/>
        <w:rPr>
          <w:rFonts w:ascii="宋体" w:eastAsia="宋体" w:hAnsi="宋体" w:cs="宋体" w:hint="eastAsia"/>
          <w:sz w:val="24"/>
          <w:szCs w:val="24"/>
        </w:rPr>
      </w:pPr>
      <w:r>
        <w:rPr>
          <w:rFonts w:ascii="黑体" w:eastAsia="黑体" w:hAnsi="黑体" w:cs="宋体" w:hint="eastAsia"/>
          <w:color w:val="000000"/>
          <w:sz w:val="30"/>
          <w:szCs w:val="30"/>
        </w:rPr>
        <w:t>30、成交通知书</w:t>
      </w:r>
    </w:p>
    <w:p w14:paraId="131DCB85" w14:textId="77777777" w:rsidR="002E1EF5" w:rsidRDefault="00000000">
      <w:pPr>
        <w:ind w:firstLine="600"/>
        <w:rPr>
          <w:rFonts w:ascii="宋体" w:eastAsia="宋体" w:hAnsi="宋体" w:cs="宋体" w:hint="eastAsia"/>
          <w:sz w:val="24"/>
          <w:szCs w:val="24"/>
        </w:rPr>
      </w:pPr>
      <w:r>
        <w:rPr>
          <w:rFonts w:ascii="宋体" w:eastAsia="宋体" w:hAnsi="宋体" w:cs="宋体" w:hint="eastAsia"/>
          <w:color w:val="000000"/>
          <w:sz w:val="24"/>
          <w:szCs w:val="24"/>
        </w:rPr>
        <w:t>30.1成交结果确定后，政务服务中心将向成交供应商发出成交通知书。</w:t>
      </w:r>
      <w:proofErr w:type="gramStart"/>
      <w:r>
        <w:rPr>
          <w:rFonts w:ascii="宋体" w:eastAsia="宋体" w:hAnsi="宋体" w:cs="宋体" w:hint="eastAsia"/>
          <w:color w:val="000000"/>
          <w:sz w:val="24"/>
          <w:szCs w:val="24"/>
        </w:rPr>
        <w:t>请成交</w:t>
      </w:r>
      <w:proofErr w:type="gramEnd"/>
      <w:r>
        <w:rPr>
          <w:rFonts w:ascii="宋体" w:eastAsia="宋体" w:hAnsi="宋体" w:cs="宋体" w:hint="eastAsia"/>
          <w:color w:val="000000"/>
          <w:sz w:val="24"/>
          <w:szCs w:val="24"/>
        </w:rPr>
        <w:t>供应商在成交结果公告届满之日起30日内,使用CA数字证书登录</w:t>
      </w:r>
      <w:r>
        <w:rPr>
          <w:rFonts w:ascii="宋体" w:eastAsia="宋体" w:hAnsi="宋体" w:cs="宋体" w:hint="eastAsia"/>
          <w:sz w:val="24"/>
          <w:szCs w:val="24"/>
        </w:rPr>
        <w:t>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系统及时下载成交通知书。因系统存储空间有限，自成交结果公告届满之日起30日后，苏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系统不再保证提供下载成交通知书服务,因未及时下载而造成的不利后果</w:t>
      </w:r>
      <w:proofErr w:type="gramStart"/>
      <w:r>
        <w:rPr>
          <w:rFonts w:ascii="宋体" w:eastAsia="宋体" w:hAnsi="宋体" w:cs="宋体" w:hint="eastAsia"/>
          <w:sz w:val="24"/>
          <w:szCs w:val="24"/>
        </w:rPr>
        <w:t>由成交</w:t>
      </w:r>
      <w:proofErr w:type="gramEnd"/>
      <w:r>
        <w:rPr>
          <w:rFonts w:ascii="宋体" w:eastAsia="宋体" w:hAnsi="宋体" w:cs="宋体" w:hint="eastAsia"/>
          <w:sz w:val="24"/>
          <w:szCs w:val="24"/>
        </w:rPr>
        <w:t>供应商自行承担。</w:t>
      </w:r>
    </w:p>
    <w:p w14:paraId="791575FE" w14:textId="77777777" w:rsidR="002E1EF5" w:rsidRDefault="00000000">
      <w:pPr>
        <w:ind w:firstLine="600"/>
        <w:rPr>
          <w:rFonts w:ascii="宋体" w:eastAsia="宋体" w:hAnsi="宋体" w:cs="宋体" w:hint="eastAsia"/>
          <w:sz w:val="24"/>
          <w:szCs w:val="24"/>
        </w:rPr>
      </w:pPr>
      <w:r>
        <w:rPr>
          <w:rFonts w:ascii="宋体" w:eastAsia="宋体" w:hAnsi="宋体" w:cs="宋体" w:hint="eastAsia"/>
          <w:color w:val="00000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475C98D2" w14:textId="77777777" w:rsidR="002E1EF5" w:rsidRDefault="00000000">
      <w:pPr>
        <w:keepNext/>
        <w:keepLines/>
        <w:spacing w:before="145" w:after="145" w:line="360" w:lineRule="auto"/>
        <w:rPr>
          <w:rFonts w:ascii="宋体" w:eastAsia="宋体" w:hAnsi="宋体" w:cs="宋体" w:hint="eastAsia"/>
          <w:sz w:val="24"/>
          <w:szCs w:val="24"/>
        </w:rPr>
      </w:pPr>
      <w:bookmarkStart w:id="160" w:name="_Toc513029236"/>
      <w:bookmarkStart w:id="161" w:name="_Toc120614220"/>
      <w:bookmarkStart w:id="162" w:name="_Toc16938552"/>
      <w:bookmarkStart w:id="163" w:name="_Toc20823308"/>
      <w:bookmarkEnd w:id="160"/>
      <w:bookmarkEnd w:id="161"/>
      <w:bookmarkEnd w:id="162"/>
      <w:r>
        <w:rPr>
          <w:rFonts w:ascii="Times New Roman" w:eastAsia="宋体" w:hAnsi="Times New Roman" w:cs="Times New Roman"/>
          <w:b/>
          <w:bCs/>
          <w:color w:val="000000"/>
          <w:sz w:val="32"/>
          <w:szCs w:val="32"/>
        </w:rPr>
        <w:t>七、授予合同</w:t>
      </w:r>
      <w:bookmarkEnd w:id="163"/>
    </w:p>
    <w:p w14:paraId="465F7A65" w14:textId="77777777" w:rsidR="002E1EF5" w:rsidRDefault="00000000">
      <w:pPr>
        <w:keepNext/>
        <w:keepLines/>
        <w:ind w:firstLine="600"/>
        <w:rPr>
          <w:rFonts w:ascii="宋体" w:eastAsia="宋体" w:hAnsi="宋体" w:cs="宋体" w:hint="eastAsia"/>
          <w:sz w:val="24"/>
          <w:szCs w:val="24"/>
        </w:rPr>
      </w:pPr>
      <w:bookmarkStart w:id="164" w:name="_Toc513029237"/>
      <w:bookmarkStart w:id="165" w:name="_Toc16938553"/>
      <w:bookmarkStart w:id="166" w:name="_Toc20823309"/>
      <w:bookmarkEnd w:id="164"/>
      <w:bookmarkEnd w:id="165"/>
      <w:r>
        <w:rPr>
          <w:rFonts w:ascii="黑体" w:eastAsia="黑体" w:hAnsi="黑体" w:cs="宋体" w:hint="eastAsia"/>
          <w:color w:val="000000"/>
          <w:sz w:val="30"/>
          <w:szCs w:val="30"/>
        </w:rPr>
        <w:t>31. 签订合同</w:t>
      </w:r>
      <w:bookmarkEnd w:id="166"/>
    </w:p>
    <w:p w14:paraId="57E740D1" w14:textId="77777777" w:rsidR="002E1EF5" w:rsidRDefault="00000000">
      <w:pPr>
        <w:ind w:firstLine="600"/>
        <w:rPr>
          <w:rFonts w:ascii="宋体" w:eastAsia="宋体" w:hAnsi="宋体" w:cs="宋体" w:hint="eastAsia"/>
          <w:sz w:val="24"/>
          <w:szCs w:val="24"/>
        </w:rPr>
      </w:pPr>
      <w:r>
        <w:rPr>
          <w:rFonts w:ascii="宋体" w:eastAsia="宋体" w:hAnsi="宋体" w:cs="宋体" w:hint="eastAsia"/>
          <w:color w:val="000000"/>
          <w:sz w:val="24"/>
          <w:szCs w:val="24"/>
        </w:rPr>
        <w:t>31.l成交供应商应当在成交通知书发出之日起三十日内，按照磋商文件确定的事项与采购人签订政府采购合同。</w:t>
      </w:r>
    </w:p>
    <w:p w14:paraId="5DAE80BE" w14:textId="77777777" w:rsidR="002E1EF5" w:rsidRDefault="00000000">
      <w:pPr>
        <w:ind w:firstLine="600"/>
        <w:rPr>
          <w:rFonts w:ascii="宋体" w:eastAsia="宋体" w:hAnsi="宋体" w:cs="宋体" w:hint="eastAsia"/>
          <w:sz w:val="24"/>
          <w:szCs w:val="24"/>
        </w:rPr>
      </w:pPr>
      <w:r>
        <w:rPr>
          <w:rFonts w:ascii="宋体" w:eastAsia="宋体" w:hAnsi="宋体" w:cs="宋体" w:hint="eastAsia"/>
          <w:color w:val="000000"/>
          <w:sz w:val="24"/>
          <w:szCs w:val="24"/>
        </w:rPr>
        <w:t>31.2磋商文件、成交供应商的响应文件及磋商过程中有关澄清、承诺文件均应作为合同附件。</w:t>
      </w:r>
    </w:p>
    <w:p w14:paraId="0A8DEBAB" w14:textId="77777777" w:rsidR="002E1EF5" w:rsidRDefault="00000000">
      <w:pPr>
        <w:ind w:firstLine="600"/>
        <w:rPr>
          <w:rFonts w:ascii="宋体" w:eastAsia="宋体" w:hAnsi="宋体" w:cs="宋体" w:hint="eastAsia"/>
          <w:sz w:val="24"/>
          <w:szCs w:val="24"/>
        </w:rPr>
      </w:pPr>
      <w:r>
        <w:rPr>
          <w:rFonts w:ascii="宋体" w:eastAsia="宋体" w:hAnsi="宋体" w:cs="宋体" w:hint="eastAsia"/>
          <w:color w:val="000000"/>
          <w:sz w:val="24"/>
          <w:szCs w:val="24"/>
        </w:rPr>
        <w:t>31.3 签订合同后，</w:t>
      </w:r>
      <w:r>
        <w:rPr>
          <w:rFonts w:ascii="宋体" w:eastAsia="宋体" w:hAnsi="宋体" w:cs="宋体" w:hint="eastAsia"/>
          <w:i/>
          <w:iCs/>
          <w:color w:val="000000"/>
          <w:sz w:val="24"/>
          <w:szCs w:val="24"/>
          <w:u w:val="single"/>
        </w:rPr>
        <w:t>成交供应商不得将合同标的进行转</w:t>
      </w:r>
      <w:r>
        <w:rPr>
          <w:rFonts w:ascii="宋体" w:eastAsia="宋体" w:hAnsi="宋体" w:cs="宋体" w:hint="eastAsia"/>
          <w:i/>
          <w:iCs/>
          <w:sz w:val="24"/>
          <w:szCs w:val="24"/>
          <w:u w:val="single"/>
        </w:rPr>
        <w:t>包</w:t>
      </w:r>
      <w:r>
        <w:rPr>
          <w:rFonts w:ascii="宋体" w:eastAsia="宋体" w:hAnsi="宋体" w:cs="宋体" w:hint="eastAsia"/>
          <w:sz w:val="24"/>
          <w:szCs w:val="24"/>
        </w:rPr>
        <w:t>。未经采购人同意</w:t>
      </w:r>
      <w:r>
        <w:rPr>
          <w:rFonts w:ascii="宋体" w:eastAsia="宋体" w:hAnsi="宋体" w:cs="宋体" w:hint="eastAsia"/>
          <w:color w:val="FF0000"/>
          <w:sz w:val="24"/>
          <w:szCs w:val="24"/>
        </w:rPr>
        <w:t>，</w:t>
      </w:r>
      <w:r>
        <w:rPr>
          <w:rFonts w:ascii="宋体" w:eastAsia="宋体" w:hAnsi="宋体" w:cs="宋体" w:hint="eastAsia"/>
          <w:color w:val="000000"/>
          <w:sz w:val="24"/>
          <w:szCs w:val="24"/>
        </w:rPr>
        <w:t>成交供应商也不得采用分包形式履行合同,否则采购人有权终止合同。转包或分包造成采购人损失的，成交供应商应承担相应赔偿责任。</w:t>
      </w:r>
    </w:p>
    <w:p w14:paraId="0196AF27" w14:textId="77777777" w:rsidR="002E1EF5" w:rsidRDefault="00000000">
      <w:pPr>
        <w:keepNext/>
        <w:keepLines/>
        <w:ind w:firstLine="600"/>
        <w:rPr>
          <w:rFonts w:ascii="宋体" w:eastAsia="宋体" w:hAnsi="宋体" w:cs="宋体" w:hint="eastAsia"/>
          <w:sz w:val="24"/>
          <w:szCs w:val="24"/>
        </w:rPr>
      </w:pPr>
      <w:r>
        <w:rPr>
          <w:rFonts w:ascii="黑体" w:eastAsia="黑体" w:hAnsi="黑体" w:cs="宋体" w:hint="eastAsia"/>
          <w:color w:val="000000"/>
          <w:sz w:val="30"/>
          <w:szCs w:val="30"/>
        </w:rPr>
        <w:t>32、标的物的追加</w:t>
      </w:r>
    </w:p>
    <w:p w14:paraId="0CCA2F35"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381B509" w14:textId="77777777" w:rsidR="002E1EF5" w:rsidRDefault="00000000">
      <w:pPr>
        <w:keepNext/>
        <w:keepLines/>
        <w:ind w:firstLine="600"/>
        <w:rPr>
          <w:rFonts w:ascii="宋体" w:eastAsia="宋体" w:hAnsi="宋体" w:cs="宋体" w:hint="eastAsia"/>
          <w:sz w:val="24"/>
          <w:szCs w:val="24"/>
        </w:rPr>
      </w:pPr>
      <w:bookmarkStart w:id="167" w:name="_Toc20823314"/>
      <w:bookmarkStart w:id="168" w:name="_Toc16938558"/>
      <w:bookmarkStart w:id="169" w:name="_Toc513029242"/>
      <w:bookmarkStart w:id="170" w:name="_Toc479757207"/>
      <w:bookmarkStart w:id="171" w:name="_Toc120614221"/>
      <w:bookmarkEnd w:id="167"/>
      <w:bookmarkEnd w:id="168"/>
      <w:bookmarkEnd w:id="169"/>
      <w:bookmarkEnd w:id="170"/>
      <w:r>
        <w:rPr>
          <w:rFonts w:ascii="黑体" w:eastAsia="黑体" w:hAnsi="黑体" w:cs="宋体" w:hint="eastAsia"/>
          <w:color w:val="000000"/>
          <w:sz w:val="30"/>
          <w:szCs w:val="30"/>
        </w:rPr>
        <w:t>33、政府采购履约资金扶持政策</w:t>
      </w:r>
      <w:bookmarkEnd w:id="171"/>
    </w:p>
    <w:p w14:paraId="6D683367"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33.1政府</w:t>
      </w:r>
      <w:proofErr w:type="gramStart"/>
      <w:r>
        <w:rPr>
          <w:rFonts w:ascii="黑体" w:eastAsia="黑体" w:hAnsi="黑体" w:cs="宋体" w:hint="eastAsia"/>
          <w:color w:val="000000"/>
          <w:sz w:val="30"/>
          <w:szCs w:val="30"/>
        </w:rPr>
        <w:t>采购线上合同</w:t>
      </w:r>
      <w:proofErr w:type="gramEnd"/>
      <w:r>
        <w:rPr>
          <w:rFonts w:ascii="黑体" w:eastAsia="黑体" w:hAnsi="黑体" w:cs="宋体" w:hint="eastAsia"/>
          <w:color w:val="000000"/>
          <w:sz w:val="30"/>
          <w:szCs w:val="30"/>
        </w:rPr>
        <w:t>信用融资政策</w:t>
      </w:r>
    </w:p>
    <w:p w14:paraId="5188E829"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ascii="宋体" w:eastAsia="宋体" w:hAnsi="宋体" w:cs="宋体" w:hint="eastAsia"/>
          <w:color w:val="000000"/>
          <w:sz w:val="24"/>
          <w:szCs w:val="24"/>
        </w:rPr>
        <w:t>采云</w:t>
      </w:r>
      <w:proofErr w:type="gramEnd"/>
      <w:r>
        <w:rPr>
          <w:rFonts w:ascii="宋体" w:eastAsia="宋体" w:hAnsi="宋体" w:cs="宋体" w:hint="eastAsia"/>
          <w:color w:val="000000"/>
          <w:sz w:val="24"/>
          <w:szCs w:val="24"/>
        </w:rPr>
        <w:t>系统中操作手册。</w:t>
      </w:r>
    </w:p>
    <w:p w14:paraId="0C3F3C8C"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lastRenderedPageBreak/>
        <w:t>33.2进口产品</w:t>
      </w:r>
    </w:p>
    <w:p w14:paraId="71027D8E"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797A15B"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33.3中小企业、监狱企业及残疾人福利性单位</w:t>
      </w:r>
    </w:p>
    <w:p w14:paraId="5F15E1C5"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33.3.1中小企业定义：</w:t>
      </w:r>
    </w:p>
    <w:p w14:paraId="658327DE"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39D5FAA"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33.3.2供应商提供的货物、工程或者服务符合下列情形的，享受中小企业扶持政策：</w:t>
      </w:r>
    </w:p>
    <w:p w14:paraId="776BEBCC"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33.3.2.1在货物采购项目中，货物由中小企业制造，即货物由中小企业生产且使用该中小企业商号或者注册商标；</w:t>
      </w:r>
    </w:p>
    <w:p w14:paraId="0241F8CF"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33.3.2.2在工程采购项目中，工程由中小企业承建，即工程施工单位为中小企业；</w:t>
      </w:r>
    </w:p>
    <w:p w14:paraId="37F2CEE1"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33.3.2.3在服务采购项目中，服务由中小企业承接，即提供服务的人员为中小企业依照《中华人民共和国劳动合同法》订立劳动合同的从业人员。</w:t>
      </w:r>
    </w:p>
    <w:p w14:paraId="78F7519F"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33.3.3在货物采购项目中，供应商提供的货物既有中小企业制造货物，也有大型企业制造货物的，不享受中小企业扶持政策。</w:t>
      </w:r>
    </w:p>
    <w:p w14:paraId="43034755"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33.3.4以联合体形</w:t>
      </w:r>
      <w:proofErr w:type="gramStart"/>
      <w:r>
        <w:rPr>
          <w:rFonts w:ascii="宋体" w:eastAsia="宋体" w:hAnsi="宋体" w:cs="宋体" w:hint="eastAsia"/>
          <w:color w:val="000000"/>
          <w:sz w:val="24"/>
          <w:szCs w:val="24"/>
        </w:rPr>
        <w:t>式参加</w:t>
      </w:r>
      <w:proofErr w:type="gramEnd"/>
      <w:r>
        <w:rPr>
          <w:rFonts w:ascii="宋体" w:eastAsia="宋体" w:hAnsi="宋体" w:cs="宋体" w:hint="eastAsia"/>
          <w:color w:val="000000"/>
          <w:sz w:val="24"/>
          <w:szCs w:val="24"/>
        </w:rPr>
        <w:t>政府采购活动，联合体各方均为中小企业的，联合体视同中小企业。其中，联合体各方均为小</w:t>
      </w:r>
      <w:proofErr w:type="gramStart"/>
      <w:r>
        <w:rPr>
          <w:rFonts w:ascii="宋体" w:eastAsia="宋体" w:hAnsi="宋体" w:cs="宋体" w:hint="eastAsia"/>
          <w:color w:val="000000"/>
          <w:sz w:val="24"/>
          <w:szCs w:val="24"/>
        </w:rPr>
        <w:t>微企业</w:t>
      </w:r>
      <w:proofErr w:type="gramEnd"/>
      <w:r>
        <w:rPr>
          <w:rFonts w:ascii="宋体" w:eastAsia="宋体" w:hAnsi="宋体" w:cs="宋体" w:hint="eastAsia"/>
          <w:color w:val="000000"/>
          <w:sz w:val="24"/>
          <w:szCs w:val="24"/>
        </w:rPr>
        <w:t>的，联合体视同小微企业。</w:t>
      </w:r>
    </w:p>
    <w:p w14:paraId="6FD46A68"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031284"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33.3.6残疾人福利单位定义：享受政府采购支持政策的残疾人福利性单位应当同时满足以下条件：</w:t>
      </w:r>
    </w:p>
    <w:p w14:paraId="67EA19CF"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33.3.6.1安置的残疾人占本单位在职职工人数的比例不低于25%（含25%），并且安置的残疾人人数不少于10人（含10人）；</w:t>
      </w:r>
    </w:p>
    <w:p w14:paraId="1AECFB75"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33.3.6.2依法与安置的每位残疾人签订了一年以上（含一年）的劳动合同或服务协议；</w:t>
      </w:r>
    </w:p>
    <w:p w14:paraId="10778881"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33.3.6.3为安置的每位残疾人按月足额缴纳了基本养老保险、基本医疗保险、失业保险、工伤保险和生育保险等社会保险费；</w:t>
      </w:r>
    </w:p>
    <w:p w14:paraId="54BC7DE6"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33.3.6.4通过银行等金融机构向安置的每位残疾人，按月支付了不低于单位所在区县适用的经省级人民政府批准的月最低工资标准的工资；</w:t>
      </w:r>
    </w:p>
    <w:p w14:paraId="5E36D3DE"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33.3.6.5提供本单位制造的货物、承担的工程或者服务（以下简称产品），或者提供其他残疾人福利性单位制造的货物（不包括使用非残疾人福利性单位</w:t>
      </w:r>
      <w:r>
        <w:rPr>
          <w:rFonts w:ascii="宋体" w:eastAsia="宋体" w:hAnsi="宋体" w:cs="宋体" w:hint="eastAsia"/>
          <w:color w:val="000000"/>
          <w:sz w:val="24"/>
          <w:szCs w:val="24"/>
        </w:rPr>
        <w:lastRenderedPageBreak/>
        <w:t>注册商标的货物）；</w:t>
      </w:r>
    </w:p>
    <w:p w14:paraId="786ADA64"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33.3.6.6前款所称残疾人是指法</w:t>
      </w:r>
      <w:proofErr w:type="gramStart"/>
      <w:r>
        <w:rPr>
          <w:rFonts w:ascii="宋体" w:eastAsia="宋体" w:hAnsi="宋体" w:cs="宋体" w:hint="eastAsia"/>
          <w:color w:val="000000"/>
          <w:sz w:val="24"/>
          <w:szCs w:val="24"/>
        </w:rPr>
        <w:t>定劳动</w:t>
      </w:r>
      <w:proofErr w:type="gramEnd"/>
      <w:r>
        <w:rPr>
          <w:rFonts w:ascii="宋体" w:eastAsia="宋体" w:hAnsi="宋体" w:cs="宋体" w:hint="eastAsia"/>
          <w:color w:val="000000"/>
          <w:sz w:val="24"/>
          <w:szCs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491A00"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33.4政府采购节能产品、环境标志产品</w:t>
      </w:r>
    </w:p>
    <w:p w14:paraId="2D774C97"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bCs/>
          <w:i/>
          <w:iCs/>
          <w:color w:val="000000"/>
          <w:sz w:val="24"/>
          <w:szCs w:val="24"/>
          <w:u w:val="single"/>
        </w:rPr>
        <w:t>如属政府强制采购产品未提供认证证书的或认证证书提供不全的将视为未实质性响应采购要求。</w:t>
      </w:r>
      <w:r>
        <w:rPr>
          <w:rFonts w:ascii="宋体" w:eastAsia="宋体" w:hAnsi="宋体" w:cs="宋体" w:hint="eastAsia"/>
          <w:color w:val="000000"/>
          <w:sz w:val="24"/>
          <w:szCs w:val="24"/>
        </w:rPr>
        <w:t>其他条件相同情况下，应当优先采购节能产品、环境标志产品。</w:t>
      </w:r>
    </w:p>
    <w:p w14:paraId="54C2077C"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2A5F697"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33.5绿色包装</w:t>
      </w:r>
    </w:p>
    <w:p w14:paraId="23F1D0D4"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本项目中涉及商品的包装应按照“财办库〔2020〕123号</w:t>
      </w:r>
      <w:proofErr w:type="gramStart"/>
      <w:r>
        <w:rPr>
          <w:rFonts w:ascii="宋体" w:eastAsia="宋体" w:hAnsi="宋体" w:cs="宋体" w:hint="eastAsia"/>
          <w:color w:val="000000"/>
          <w:sz w:val="24"/>
          <w:szCs w:val="24"/>
        </w:rPr>
        <w:t>《</w:t>
      </w:r>
      <w:proofErr w:type="gramEnd"/>
      <w:r>
        <w:rPr>
          <w:rFonts w:ascii="宋体" w:eastAsia="宋体" w:hAnsi="宋体" w:cs="宋体" w:hint="eastAsia"/>
          <w:color w:val="000000"/>
          <w:sz w:val="24"/>
          <w:szCs w:val="24"/>
        </w:rPr>
        <w:t>关于印发</w:t>
      </w:r>
      <w:proofErr w:type="gramStart"/>
      <w:r>
        <w:rPr>
          <w:rFonts w:ascii="宋体" w:eastAsia="宋体" w:hAnsi="宋体" w:cs="宋体" w:hint="eastAsia"/>
          <w:color w:val="000000"/>
          <w:sz w:val="24"/>
          <w:szCs w:val="24"/>
        </w:rPr>
        <w:t>《</w:t>
      </w:r>
      <w:proofErr w:type="gramEnd"/>
      <w:r>
        <w:rPr>
          <w:rFonts w:ascii="宋体" w:eastAsia="宋体" w:hAnsi="宋体" w:cs="宋体" w:hint="eastAsia"/>
          <w:color w:val="000000"/>
          <w:sz w:val="24"/>
          <w:szCs w:val="24"/>
        </w:rPr>
        <w:t>商品包装政府采购需求标准（试行）》、《快递包装政府采购需求标准（试行）》的通知》”执行，在供货、安装过程中能做到低碳物流、环保节约、提高资源利用率。</w:t>
      </w:r>
    </w:p>
    <w:p w14:paraId="0EE523EB"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33.6政府采购创新产品</w:t>
      </w:r>
    </w:p>
    <w:p w14:paraId="079FAC1E"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采购人优先采购各级政府部门公开发布的有效期内的创新产品、创新服务、首台套、</w:t>
      </w:r>
      <w:proofErr w:type="gramStart"/>
      <w:r>
        <w:rPr>
          <w:rFonts w:ascii="宋体" w:eastAsia="宋体" w:hAnsi="宋体" w:cs="宋体" w:hint="eastAsia"/>
          <w:color w:val="000000"/>
          <w:sz w:val="24"/>
          <w:szCs w:val="24"/>
        </w:rPr>
        <w:t>首购首</w:t>
      </w:r>
      <w:proofErr w:type="gramEnd"/>
      <w:r>
        <w:rPr>
          <w:rFonts w:ascii="宋体" w:eastAsia="宋体" w:hAnsi="宋体" w:cs="宋体" w:hint="eastAsia"/>
          <w:color w:val="000000"/>
          <w:sz w:val="24"/>
          <w:szCs w:val="24"/>
        </w:rPr>
        <w:t>用等《目录》的创新产品。</w:t>
      </w:r>
    </w:p>
    <w:p w14:paraId="139AA1CA"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33.7绿色数据中心政策</w:t>
      </w:r>
    </w:p>
    <w:p w14:paraId="2E3D8046"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6ED89F"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33.8实施本国产品标准及相关政策</w:t>
      </w:r>
    </w:p>
    <w:p w14:paraId="1F79016A" w14:textId="77777777" w:rsidR="002E1EF5" w:rsidRDefault="00000000">
      <w:pPr>
        <w:spacing w:line="0" w:lineRule="atLeast"/>
        <w:ind w:firstLine="556"/>
        <w:rPr>
          <w:rFonts w:ascii="宋体" w:eastAsia="宋体" w:hAnsi="宋体" w:cs="宋体" w:hint="eastAsia"/>
          <w:color w:val="FF0000"/>
          <w:sz w:val="24"/>
          <w:szCs w:val="24"/>
        </w:rPr>
      </w:pPr>
      <w:r>
        <w:rPr>
          <w:rFonts w:ascii="宋体" w:eastAsia="宋体" w:hAnsi="宋体" w:cs="宋体" w:hint="eastAsia"/>
          <w:color w:val="FF0000"/>
          <w:sz w:val="24"/>
          <w:szCs w:val="24"/>
        </w:rPr>
        <w:t>1.本项目对采购本国产品给予政策支持。</w:t>
      </w:r>
    </w:p>
    <w:p w14:paraId="0037F516" w14:textId="77777777" w:rsidR="002E1EF5" w:rsidRDefault="00000000">
      <w:pPr>
        <w:spacing w:line="0" w:lineRule="atLeast"/>
        <w:ind w:firstLine="556"/>
        <w:rPr>
          <w:rFonts w:ascii="宋体" w:eastAsia="宋体" w:hAnsi="宋体" w:cs="宋体" w:hint="eastAsia"/>
          <w:color w:val="FF0000"/>
          <w:sz w:val="24"/>
          <w:szCs w:val="24"/>
        </w:rPr>
      </w:pPr>
      <w:r>
        <w:rPr>
          <w:rFonts w:ascii="宋体" w:eastAsia="宋体" w:hAnsi="宋体" w:cs="宋体" w:hint="eastAsia"/>
          <w:color w:val="FF0000"/>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C1FB98" w14:textId="77777777" w:rsidR="002E1EF5" w:rsidRDefault="00000000">
      <w:pPr>
        <w:spacing w:line="0" w:lineRule="atLeast"/>
        <w:ind w:firstLine="556"/>
        <w:rPr>
          <w:rFonts w:ascii="宋体" w:eastAsia="宋体" w:hAnsi="宋体" w:cs="宋体" w:hint="eastAsia"/>
          <w:color w:val="FF0000"/>
          <w:sz w:val="24"/>
          <w:szCs w:val="24"/>
        </w:rPr>
      </w:pPr>
      <w:r>
        <w:rPr>
          <w:rFonts w:ascii="宋体" w:eastAsia="宋体" w:hAnsi="宋体" w:cs="宋体" w:hint="eastAsia"/>
          <w:color w:val="FF0000"/>
          <w:sz w:val="24"/>
          <w:szCs w:val="24"/>
        </w:rPr>
        <w:lastRenderedPageBreak/>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DDF5AD" w14:textId="77777777" w:rsidR="002E1EF5" w:rsidRDefault="00000000">
      <w:pPr>
        <w:spacing w:line="0" w:lineRule="atLeast"/>
        <w:ind w:firstLine="556"/>
        <w:rPr>
          <w:rFonts w:ascii="宋体" w:eastAsia="宋体" w:hAnsi="宋体" w:cs="宋体" w:hint="eastAsia"/>
          <w:color w:val="FF0000"/>
          <w:sz w:val="24"/>
          <w:szCs w:val="24"/>
        </w:rPr>
      </w:pPr>
      <w:r>
        <w:rPr>
          <w:rFonts w:ascii="宋体" w:eastAsia="宋体" w:hAnsi="宋体" w:cs="宋体" w:hint="eastAsia"/>
          <w:color w:val="FF0000"/>
          <w:sz w:val="24"/>
          <w:szCs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w:t>
      </w:r>
      <w:proofErr w:type="gramStart"/>
      <w:r>
        <w:rPr>
          <w:rFonts w:ascii="宋体" w:eastAsia="宋体" w:hAnsi="宋体" w:cs="宋体" w:hint="eastAsia"/>
          <w:color w:val="FF0000"/>
          <w:sz w:val="24"/>
          <w:szCs w:val="24"/>
        </w:rPr>
        <w:t>不</w:t>
      </w:r>
      <w:proofErr w:type="gramEnd"/>
      <w:r>
        <w:rPr>
          <w:rFonts w:ascii="宋体" w:eastAsia="宋体" w:hAnsi="宋体" w:cs="宋体" w:hint="eastAsia"/>
          <w:color w:val="FF0000"/>
          <w:sz w:val="24"/>
          <w:szCs w:val="24"/>
        </w:rPr>
        <w:t>出具《声明函》的，不享受政府采购对本国产品的支持政策。</w:t>
      </w:r>
    </w:p>
    <w:p w14:paraId="7F26AEA8" w14:textId="77777777" w:rsidR="002E1EF5" w:rsidRDefault="00000000">
      <w:pPr>
        <w:keepNext/>
        <w:keepLines/>
        <w:ind w:firstLine="600"/>
        <w:rPr>
          <w:rFonts w:ascii="黑体" w:eastAsia="黑体" w:hAnsi="黑体" w:cs="宋体" w:hint="eastAsia"/>
          <w:color w:val="000000"/>
          <w:sz w:val="30"/>
          <w:szCs w:val="30"/>
        </w:rPr>
      </w:pPr>
      <w:r>
        <w:rPr>
          <w:rFonts w:ascii="黑体" w:eastAsia="黑体" w:hAnsi="黑体" w:cs="宋体" w:hint="eastAsia"/>
          <w:color w:val="000000"/>
          <w:sz w:val="30"/>
          <w:szCs w:val="30"/>
        </w:rPr>
        <w:t>33.9履约保证金政策</w:t>
      </w:r>
    </w:p>
    <w:p w14:paraId="0A0767CF"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确需收取履约保证金的，履约保证金的缴纳形式：</w:t>
      </w:r>
    </w:p>
    <w:p w14:paraId="59261E94"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66FFE51" w14:textId="77777777" w:rsidR="002E1EF5" w:rsidRDefault="00000000">
      <w:pPr>
        <w:spacing w:line="0" w:lineRule="atLeast"/>
        <w:ind w:firstLine="556"/>
        <w:rPr>
          <w:rFonts w:ascii="宋体" w:eastAsia="宋体" w:hAnsi="宋体" w:cs="宋体" w:hint="eastAsia"/>
          <w:color w:val="000000"/>
          <w:sz w:val="24"/>
          <w:szCs w:val="24"/>
        </w:rPr>
      </w:pPr>
      <w:r>
        <w:rPr>
          <w:rFonts w:ascii="宋体" w:eastAsia="宋体" w:hAnsi="宋体" w:cs="宋体" w:hint="eastAsia"/>
          <w:color w:val="000000"/>
          <w:sz w:val="24"/>
          <w:szCs w:val="24"/>
        </w:rPr>
        <w:t>如以履约保函（保险）形式缴纳履约保证金，供应商可通过政府采购电子履约保函（保险）平台（www.jsdzbh.com）在线申请履约保函（保险）。</w:t>
      </w:r>
    </w:p>
    <w:p w14:paraId="317C2824" w14:textId="77777777" w:rsidR="002E1EF5" w:rsidRDefault="002E1EF5">
      <w:pPr>
        <w:spacing w:line="0" w:lineRule="atLeast"/>
        <w:ind w:firstLine="556"/>
        <w:rPr>
          <w:rFonts w:ascii="宋体" w:eastAsia="宋体" w:hAnsi="宋体" w:cs="宋体" w:hint="eastAsia"/>
          <w:color w:val="000000"/>
          <w:sz w:val="24"/>
          <w:szCs w:val="24"/>
        </w:rPr>
      </w:pPr>
    </w:p>
    <w:p w14:paraId="031CC832" w14:textId="77777777" w:rsidR="002E1EF5" w:rsidRDefault="002E1EF5">
      <w:pPr>
        <w:spacing w:line="0" w:lineRule="atLeast"/>
        <w:ind w:firstLine="556"/>
        <w:rPr>
          <w:rFonts w:ascii="宋体" w:eastAsia="宋体" w:hAnsi="宋体" w:cs="宋体" w:hint="eastAsia"/>
          <w:color w:val="000000"/>
          <w:sz w:val="24"/>
          <w:szCs w:val="24"/>
        </w:rPr>
      </w:pPr>
    </w:p>
    <w:p w14:paraId="38029667"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650B9C5" w14:textId="77777777" w:rsidR="002E1EF5" w:rsidRDefault="002E1EF5">
      <w:pPr>
        <w:rPr>
          <w:rFonts w:ascii="宋体" w:eastAsia="宋体" w:hAnsi="宋体" w:cs="宋体" w:hint="eastAsia"/>
          <w:sz w:val="24"/>
          <w:szCs w:val="24"/>
        </w:rPr>
      </w:pPr>
    </w:p>
    <w:p w14:paraId="71F397ED" w14:textId="77777777" w:rsidR="002E1EF5" w:rsidRDefault="002E1EF5">
      <w:pPr>
        <w:rPr>
          <w:rFonts w:ascii="宋体" w:eastAsia="宋体" w:hAnsi="宋体" w:cs="宋体" w:hint="eastAsia"/>
          <w:sz w:val="24"/>
          <w:szCs w:val="24"/>
        </w:rPr>
      </w:pPr>
    </w:p>
    <w:p w14:paraId="29184560" w14:textId="77777777" w:rsidR="002E1EF5" w:rsidRDefault="002E1EF5">
      <w:pPr>
        <w:rPr>
          <w:rFonts w:ascii="宋体" w:eastAsia="宋体" w:hAnsi="宋体" w:cs="宋体" w:hint="eastAsia"/>
          <w:sz w:val="24"/>
          <w:szCs w:val="24"/>
        </w:rPr>
      </w:pPr>
    </w:p>
    <w:p w14:paraId="232A4B78" w14:textId="77777777" w:rsidR="002E1EF5" w:rsidRDefault="002E1EF5">
      <w:pPr>
        <w:rPr>
          <w:rFonts w:ascii="宋体" w:eastAsia="宋体" w:hAnsi="宋体" w:cs="宋体" w:hint="eastAsia"/>
          <w:sz w:val="24"/>
          <w:szCs w:val="24"/>
        </w:rPr>
      </w:pPr>
    </w:p>
    <w:p w14:paraId="289DFB09" w14:textId="77777777" w:rsidR="002E1EF5" w:rsidRDefault="002E1EF5">
      <w:pPr>
        <w:rPr>
          <w:rFonts w:ascii="宋体" w:eastAsia="宋体" w:hAnsi="宋体" w:cs="宋体" w:hint="eastAsia"/>
          <w:sz w:val="24"/>
          <w:szCs w:val="24"/>
        </w:rPr>
      </w:pPr>
    </w:p>
    <w:p w14:paraId="4FB443D6" w14:textId="77777777" w:rsidR="002E1EF5" w:rsidRDefault="002E1EF5">
      <w:pPr>
        <w:rPr>
          <w:rFonts w:ascii="宋体" w:eastAsia="宋体" w:hAnsi="宋体" w:cs="宋体" w:hint="eastAsia"/>
          <w:sz w:val="24"/>
          <w:szCs w:val="24"/>
        </w:rPr>
      </w:pPr>
    </w:p>
    <w:p w14:paraId="519B5217" w14:textId="77777777" w:rsidR="002E1EF5" w:rsidRDefault="002E1EF5">
      <w:pPr>
        <w:rPr>
          <w:rFonts w:ascii="宋体" w:eastAsia="宋体" w:hAnsi="宋体" w:cs="宋体" w:hint="eastAsia"/>
          <w:sz w:val="24"/>
          <w:szCs w:val="24"/>
        </w:rPr>
      </w:pPr>
    </w:p>
    <w:p w14:paraId="4EA92508" w14:textId="77777777" w:rsidR="002E1EF5" w:rsidRDefault="002E1EF5">
      <w:pPr>
        <w:rPr>
          <w:rFonts w:ascii="宋体" w:eastAsia="宋体" w:hAnsi="宋体" w:cs="宋体" w:hint="eastAsia"/>
          <w:sz w:val="24"/>
          <w:szCs w:val="24"/>
        </w:rPr>
      </w:pPr>
    </w:p>
    <w:p w14:paraId="49FE743B" w14:textId="77777777" w:rsidR="002E1EF5" w:rsidRDefault="002E1EF5">
      <w:pPr>
        <w:rPr>
          <w:rFonts w:ascii="宋体" w:eastAsia="宋体" w:hAnsi="宋体" w:cs="宋体" w:hint="eastAsia"/>
          <w:sz w:val="24"/>
          <w:szCs w:val="24"/>
        </w:rPr>
      </w:pPr>
    </w:p>
    <w:p w14:paraId="41BDCA7C" w14:textId="77777777" w:rsidR="002E1EF5" w:rsidRDefault="002E1EF5">
      <w:pPr>
        <w:rPr>
          <w:rFonts w:ascii="宋体" w:eastAsia="宋体" w:hAnsi="宋体" w:cs="宋体" w:hint="eastAsia"/>
          <w:sz w:val="24"/>
          <w:szCs w:val="24"/>
        </w:rPr>
      </w:pPr>
    </w:p>
    <w:p w14:paraId="290DC2BA" w14:textId="77777777" w:rsidR="002E1EF5" w:rsidRDefault="002E1EF5">
      <w:pPr>
        <w:rPr>
          <w:rFonts w:ascii="宋体" w:eastAsia="宋体" w:hAnsi="宋体" w:cs="宋体" w:hint="eastAsia"/>
          <w:sz w:val="24"/>
          <w:szCs w:val="24"/>
        </w:rPr>
      </w:pPr>
    </w:p>
    <w:p w14:paraId="0FF41E95" w14:textId="77777777" w:rsidR="002E1EF5" w:rsidRDefault="002E1EF5">
      <w:pPr>
        <w:rPr>
          <w:rFonts w:ascii="宋体" w:eastAsia="宋体" w:hAnsi="宋体" w:cs="宋体" w:hint="eastAsia"/>
          <w:sz w:val="24"/>
          <w:szCs w:val="24"/>
        </w:rPr>
      </w:pPr>
    </w:p>
    <w:p w14:paraId="2345F8C5" w14:textId="77777777" w:rsidR="002E1EF5" w:rsidRDefault="002E1EF5">
      <w:pPr>
        <w:rPr>
          <w:rFonts w:ascii="宋体" w:eastAsia="宋体" w:hAnsi="宋体" w:cs="宋体" w:hint="eastAsia"/>
          <w:sz w:val="24"/>
          <w:szCs w:val="24"/>
        </w:rPr>
      </w:pPr>
    </w:p>
    <w:p w14:paraId="4E6571B6" w14:textId="77777777" w:rsidR="002E1EF5" w:rsidRDefault="002E1EF5">
      <w:pPr>
        <w:rPr>
          <w:rFonts w:ascii="宋体" w:eastAsia="宋体" w:hAnsi="宋体" w:cs="宋体" w:hint="eastAsia"/>
          <w:sz w:val="24"/>
          <w:szCs w:val="24"/>
        </w:rPr>
      </w:pPr>
    </w:p>
    <w:p w14:paraId="24C82C49" w14:textId="77777777" w:rsidR="002E1EF5" w:rsidRDefault="002E1EF5">
      <w:pPr>
        <w:rPr>
          <w:rFonts w:ascii="宋体" w:eastAsia="宋体" w:hAnsi="宋体" w:cs="宋体" w:hint="eastAsia"/>
          <w:sz w:val="24"/>
          <w:szCs w:val="24"/>
        </w:rPr>
      </w:pPr>
    </w:p>
    <w:p w14:paraId="2E57A5D7" w14:textId="77777777" w:rsidR="002E1EF5" w:rsidRDefault="002E1EF5">
      <w:pPr>
        <w:rPr>
          <w:rFonts w:ascii="宋体" w:eastAsia="宋体" w:hAnsi="宋体" w:cs="宋体" w:hint="eastAsia"/>
          <w:sz w:val="24"/>
          <w:szCs w:val="24"/>
        </w:rPr>
      </w:pPr>
    </w:p>
    <w:p w14:paraId="73820138" w14:textId="77777777" w:rsidR="002E1EF5" w:rsidRDefault="002E1EF5">
      <w:pPr>
        <w:rPr>
          <w:rFonts w:ascii="宋体" w:eastAsia="宋体" w:hAnsi="宋体" w:cs="宋体" w:hint="eastAsia"/>
          <w:sz w:val="24"/>
          <w:szCs w:val="24"/>
        </w:rPr>
      </w:pPr>
    </w:p>
    <w:p w14:paraId="5D75B28F" w14:textId="77777777" w:rsidR="002E1EF5" w:rsidRDefault="002E1EF5">
      <w:pPr>
        <w:rPr>
          <w:rFonts w:ascii="宋体" w:eastAsia="宋体" w:hAnsi="宋体" w:cs="宋体" w:hint="eastAsia"/>
          <w:sz w:val="24"/>
          <w:szCs w:val="24"/>
        </w:rPr>
      </w:pPr>
    </w:p>
    <w:p w14:paraId="021E74EA" w14:textId="77777777" w:rsidR="002E1EF5" w:rsidRDefault="002E1EF5">
      <w:pPr>
        <w:rPr>
          <w:rFonts w:ascii="宋体" w:eastAsia="宋体" w:hAnsi="宋体" w:cs="宋体" w:hint="eastAsia"/>
          <w:sz w:val="24"/>
          <w:szCs w:val="24"/>
        </w:rPr>
      </w:pPr>
    </w:p>
    <w:p w14:paraId="6577F0E0" w14:textId="77777777" w:rsidR="002E1EF5" w:rsidRDefault="002E1EF5">
      <w:pPr>
        <w:rPr>
          <w:rFonts w:ascii="宋体" w:eastAsia="宋体" w:hAnsi="宋体" w:cs="宋体" w:hint="eastAsia"/>
          <w:sz w:val="24"/>
          <w:szCs w:val="24"/>
        </w:rPr>
      </w:pPr>
    </w:p>
    <w:p w14:paraId="4560A03D"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26F00CFE" w14:textId="77777777" w:rsidR="002E1EF5" w:rsidRDefault="00000000">
      <w:pPr>
        <w:keepNext/>
        <w:ind w:firstLine="2640"/>
        <w:rPr>
          <w:rFonts w:ascii="宋体" w:eastAsia="宋体" w:hAnsi="宋体" w:cs="宋体" w:hint="eastAsia"/>
          <w:sz w:val="24"/>
          <w:szCs w:val="24"/>
        </w:rPr>
      </w:pPr>
      <w:r>
        <w:rPr>
          <w:rFonts w:ascii="黑体" w:eastAsia="黑体" w:hAnsi="黑体" w:cs="宋体" w:hint="eastAsia"/>
          <w:color w:val="000000"/>
          <w:sz w:val="44"/>
          <w:szCs w:val="44"/>
        </w:rPr>
        <w:lastRenderedPageBreak/>
        <w:t>第三章</w:t>
      </w:r>
      <w:r>
        <w:rPr>
          <w:rFonts w:ascii="Calibri" w:eastAsia="黑体" w:hAnsi="Calibri" w:cs="Calibri"/>
          <w:color w:val="000000"/>
          <w:sz w:val="44"/>
          <w:szCs w:val="44"/>
        </w:rPr>
        <w:t> </w:t>
      </w:r>
      <w:r>
        <w:rPr>
          <w:rFonts w:ascii="黑体" w:eastAsia="黑体" w:hAnsi="黑体" w:cs="宋体" w:hint="eastAsia"/>
          <w:color w:val="000000"/>
          <w:sz w:val="44"/>
          <w:szCs w:val="44"/>
        </w:rPr>
        <w:t xml:space="preserve"> 合同文本</w:t>
      </w:r>
    </w:p>
    <w:p w14:paraId="622F3507" w14:textId="77777777" w:rsidR="002E1EF5" w:rsidRDefault="00000000">
      <w:pPr>
        <w:ind w:firstLine="480"/>
        <w:rPr>
          <w:rFonts w:ascii="宋体" w:eastAsia="宋体" w:hAnsi="宋体" w:cs="宋体" w:hint="eastAsia"/>
          <w:sz w:val="24"/>
          <w:szCs w:val="24"/>
        </w:rPr>
      </w:pPr>
      <w:bookmarkStart w:id="172" w:name="_Toc16938559"/>
      <w:bookmarkStart w:id="173" w:name="_Toc513029243"/>
      <w:bookmarkStart w:id="174" w:name="_Toc20823315"/>
      <w:bookmarkEnd w:id="172"/>
      <w:bookmarkEnd w:id="173"/>
      <w:r>
        <w:rPr>
          <w:rFonts w:ascii="宋体" w:eastAsia="宋体" w:hAnsi="宋体" w:cs="宋体" w:hint="eastAsia"/>
          <w:color w:val="000000"/>
          <w:sz w:val="24"/>
          <w:szCs w:val="24"/>
        </w:rPr>
        <w:t>以下为成交后</w:t>
      </w:r>
      <w:proofErr w:type="gramStart"/>
      <w:r>
        <w:rPr>
          <w:rFonts w:ascii="宋体" w:eastAsia="宋体" w:hAnsi="宋体" w:cs="宋体" w:hint="eastAsia"/>
          <w:color w:val="000000"/>
          <w:sz w:val="24"/>
          <w:szCs w:val="24"/>
        </w:rPr>
        <w:t>签定</w:t>
      </w:r>
      <w:proofErr w:type="gramEnd"/>
      <w:r>
        <w:rPr>
          <w:rFonts w:ascii="宋体" w:eastAsia="宋体" w:hAnsi="宋体" w:cs="宋体" w:hint="eastAsia"/>
          <w:color w:val="000000"/>
          <w:sz w:val="24"/>
          <w:szCs w:val="24"/>
        </w:rPr>
        <w:t>本项目合同的通用条款，成交供应商不得提出实质性的修改。</w:t>
      </w:r>
      <w:bookmarkEnd w:id="174"/>
    </w:p>
    <w:p w14:paraId="481235B1" w14:textId="77777777" w:rsidR="002E1EF5" w:rsidRDefault="00000000">
      <w:pPr>
        <w:spacing w:before="145" w:after="145"/>
        <w:jc w:val="center"/>
        <w:rPr>
          <w:rFonts w:ascii="宋体" w:eastAsia="宋体" w:hAnsi="宋体" w:cs="宋体" w:hint="eastAsia"/>
          <w:sz w:val="24"/>
          <w:szCs w:val="24"/>
        </w:rPr>
      </w:pPr>
      <w:r>
        <w:rPr>
          <w:rFonts w:ascii="宋体" w:eastAsia="宋体" w:hAnsi="宋体" w:cs="宋体" w:hint="eastAsia"/>
          <w:b/>
          <w:bCs/>
          <w:color w:val="000000"/>
          <w:sz w:val="30"/>
          <w:szCs w:val="30"/>
        </w:rPr>
        <w:t>政府采购合同（合同编号）</w:t>
      </w:r>
    </w:p>
    <w:p w14:paraId="7DA2B392" w14:textId="77777777" w:rsidR="002E1EF5" w:rsidRDefault="00000000">
      <w:pPr>
        <w:spacing w:before="120" w:after="120"/>
        <w:rPr>
          <w:rFonts w:ascii="宋体" w:eastAsia="宋体" w:hAnsi="宋体" w:cs="宋体" w:hint="eastAsia"/>
          <w:color w:val="000000"/>
          <w:sz w:val="24"/>
          <w:szCs w:val="24"/>
        </w:rPr>
      </w:pPr>
      <w:r>
        <w:rPr>
          <w:rFonts w:ascii="宋体" w:eastAsia="宋体" w:hAnsi="宋体" w:cs="宋体" w:hint="eastAsia"/>
          <w:color w:val="000000"/>
          <w:sz w:val="24"/>
          <w:szCs w:val="24"/>
        </w:rPr>
        <w:t>                                  项目名称：</w:t>
      </w:r>
    </w:p>
    <w:p w14:paraId="65CFD3EF" w14:textId="77777777" w:rsidR="002E1EF5" w:rsidRDefault="00000000">
      <w:pPr>
        <w:pStyle w:val="a0"/>
        <w:ind w:firstLine="0"/>
        <w:rPr>
          <w:rFonts w:hint="eastAsia"/>
        </w:rPr>
      </w:pPr>
      <w:r>
        <w:rPr>
          <w:rFonts w:eastAsia="宋体" w:hAnsi="宋体" w:cs="宋体" w:hint="eastAsia"/>
          <w:color w:val="000000"/>
          <w:sz w:val="24"/>
          <w:szCs w:val="24"/>
        </w:rPr>
        <w:t>项目编号：</w:t>
      </w:r>
      <w:r>
        <w:rPr>
          <w:rFonts w:eastAsia="宋体" w:hAnsi="宋体" w:cs="宋体"/>
          <w:color w:val="000000"/>
          <w:sz w:val="24"/>
          <w:szCs w:val="24"/>
        </w:rPr>
        <w:t xml:space="preserve"> </w:t>
      </w:r>
    </w:p>
    <w:p w14:paraId="7102673D"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甲方：（买方）_________</w:t>
      </w:r>
    </w:p>
    <w:p w14:paraId="043F9330"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乙方：（卖方）_________</w:t>
      </w:r>
    </w:p>
    <w:p w14:paraId="15FE4E04"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 xml:space="preserve">   </w:t>
      </w:r>
      <w:r>
        <w:rPr>
          <w:rFonts w:ascii="宋体" w:eastAsia="宋体" w:hAnsi="宋体" w:cs="宋体" w:hint="eastAsia"/>
          <w:color w:val="000000"/>
          <w:sz w:val="24"/>
          <w:szCs w:val="24"/>
        </w:rPr>
        <w:t>甲、乙双方根据泰州市政务服务中心组织的</w:t>
      </w:r>
      <w:r>
        <w:rPr>
          <w:rFonts w:ascii="宋体" w:eastAsia="宋体" w:hAnsi="宋体" w:cs="宋体" w:hint="eastAsia"/>
          <w:color w:val="000000"/>
          <w:sz w:val="24"/>
          <w:szCs w:val="24"/>
          <w:u w:val="single"/>
        </w:rPr>
        <w:t xml:space="preserve"> </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u w:val="single"/>
        </w:rPr>
        <w:t>项目</w:t>
      </w:r>
      <w:r>
        <w:rPr>
          <w:rFonts w:ascii="宋体" w:eastAsia="宋体" w:hAnsi="宋体" w:cs="宋体" w:hint="eastAsia"/>
          <w:color w:val="000000"/>
          <w:sz w:val="24"/>
          <w:szCs w:val="24"/>
        </w:rPr>
        <w:t>竞争性磋商的结果，签署本合同。</w:t>
      </w:r>
    </w:p>
    <w:p w14:paraId="58039E0F"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一、合同内容</w:t>
      </w:r>
    </w:p>
    <w:p w14:paraId="1DD37E8B"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1.1 标的名称：</w:t>
      </w:r>
    </w:p>
    <w:p w14:paraId="55AA4CD9"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1.2 标的质量：</w:t>
      </w:r>
    </w:p>
    <w:p w14:paraId="0152FD13"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1.3 标的数量（规模）：</w:t>
      </w:r>
    </w:p>
    <w:p w14:paraId="67C36604"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1.4 履行时间（期限）：</w:t>
      </w:r>
      <w:r>
        <w:rPr>
          <w:rFonts w:ascii="宋体" w:eastAsia="宋体" w:hAnsi="宋体" w:cs="宋体"/>
          <w:color w:val="000000"/>
          <w:sz w:val="24"/>
          <w:szCs w:val="24"/>
        </w:rPr>
        <w:t xml:space="preserve"> </w:t>
      </w:r>
    </w:p>
    <w:p w14:paraId="4E2D966C"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1.5 履行地点：泰州市</w:t>
      </w:r>
    </w:p>
    <w:p w14:paraId="45F092E9"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1.6 履行方式：</w:t>
      </w:r>
    </w:p>
    <w:p w14:paraId="3940E124"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二、合同金额</w:t>
      </w:r>
    </w:p>
    <w:p w14:paraId="0909FC85"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color w:val="000000"/>
          <w:sz w:val="24"/>
          <w:szCs w:val="24"/>
        </w:rPr>
        <w:t>2.1 本合同金额为（大写）：____________________________________圆（_______________元）人民币或其他币种。</w:t>
      </w:r>
    </w:p>
    <w:p w14:paraId="5F293702"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三、技术资料</w:t>
      </w:r>
    </w:p>
    <w:p w14:paraId="4B302683"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color w:val="000000"/>
          <w:sz w:val="24"/>
          <w:szCs w:val="24"/>
        </w:rPr>
        <w:t>3.1乙方应按磋商文件规定的时间向甲方提供与合同标的有关的技术资料。</w:t>
      </w:r>
    </w:p>
    <w:p w14:paraId="114240D1"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color w:val="000000"/>
          <w:sz w:val="24"/>
          <w:szCs w:val="24"/>
        </w:rPr>
        <w:t>3.2 没有甲方事先书面同意，乙方不得将由甲方提供的有关合同或任何合同条文、规格、计划、图纸、样品或资料提供给与履行本合同无关的任何其他人。即使</w:t>
      </w:r>
      <w:proofErr w:type="gramStart"/>
      <w:r>
        <w:rPr>
          <w:rFonts w:ascii="宋体" w:eastAsia="宋体" w:hAnsi="宋体" w:cs="宋体" w:hint="eastAsia"/>
          <w:color w:val="000000"/>
          <w:sz w:val="24"/>
          <w:szCs w:val="24"/>
        </w:rPr>
        <w:t>向履行</w:t>
      </w:r>
      <w:proofErr w:type="gramEnd"/>
      <w:r>
        <w:rPr>
          <w:rFonts w:ascii="宋体" w:eastAsia="宋体" w:hAnsi="宋体" w:cs="宋体" w:hint="eastAsia"/>
          <w:color w:val="000000"/>
          <w:sz w:val="24"/>
          <w:szCs w:val="24"/>
        </w:rPr>
        <w:t>本合同有关的人员提供，也应注意保密并限于履行合同的必需范围。</w:t>
      </w:r>
    </w:p>
    <w:p w14:paraId="35BD4182" w14:textId="77777777" w:rsidR="002E1EF5" w:rsidRDefault="00000000">
      <w:pPr>
        <w:spacing w:before="120" w:after="120"/>
        <w:ind w:left="412" w:hanging="412"/>
        <w:rPr>
          <w:rFonts w:ascii="宋体" w:eastAsia="宋体" w:hAnsi="宋体" w:cs="宋体" w:hint="eastAsia"/>
          <w:sz w:val="24"/>
          <w:szCs w:val="24"/>
        </w:rPr>
      </w:pPr>
      <w:r>
        <w:rPr>
          <w:rFonts w:ascii="宋体" w:eastAsia="宋体" w:hAnsi="宋体" w:cs="宋体" w:hint="eastAsia"/>
          <w:b/>
          <w:bCs/>
          <w:color w:val="000000"/>
          <w:sz w:val="24"/>
          <w:szCs w:val="24"/>
        </w:rPr>
        <w:t>四、知识产权</w:t>
      </w:r>
    </w:p>
    <w:p w14:paraId="3886D8D1"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4.1乙方应保证甲方在使用、接受本合同标的或其任何一部分时不受第三方提出侵犯其专利权、版权、商标权和工业设计权等知识产权的起诉。一旦出现侵权，由乙方负全部责任。</w:t>
      </w:r>
    </w:p>
    <w:p w14:paraId="2838936F"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五、产权担保</w:t>
      </w:r>
    </w:p>
    <w:p w14:paraId="1D7CC412"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5.1 乙方保证所交付的合同标的</w:t>
      </w:r>
      <w:proofErr w:type="gramStart"/>
      <w:r>
        <w:rPr>
          <w:rFonts w:ascii="宋体" w:eastAsia="宋体" w:hAnsi="宋体" w:cs="宋体" w:hint="eastAsia"/>
          <w:color w:val="000000"/>
          <w:sz w:val="24"/>
          <w:szCs w:val="24"/>
        </w:rPr>
        <w:t>的</w:t>
      </w:r>
      <w:proofErr w:type="gramEnd"/>
      <w:r>
        <w:rPr>
          <w:rFonts w:ascii="宋体" w:eastAsia="宋体" w:hAnsi="宋体" w:cs="宋体" w:hint="eastAsia"/>
          <w:color w:val="000000"/>
          <w:sz w:val="24"/>
          <w:szCs w:val="24"/>
        </w:rPr>
        <w:t>所有权完全属于</w:t>
      </w:r>
      <w:proofErr w:type="gramStart"/>
      <w:r>
        <w:rPr>
          <w:rFonts w:ascii="宋体" w:eastAsia="宋体" w:hAnsi="宋体" w:cs="宋体" w:hint="eastAsia"/>
          <w:color w:val="000000"/>
          <w:sz w:val="24"/>
          <w:szCs w:val="24"/>
        </w:rPr>
        <w:t>乙方且</w:t>
      </w:r>
      <w:proofErr w:type="gramEnd"/>
      <w:r>
        <w:rPr>
          <w:rFonts w:ascii="宋体" w:eastAsia="宋体" w:hAnsi="宋体" w:cs="宋体" w:hint="eastAsia"/>
          <w:color w:val="000000"/>
          <w:sz w:val="24"/>
          <w:szCs w:val="24"/>
        </w:rPr>
        <w:t>无任何抵押、查封等产权瑕疵。</w:t>
      </w:r>
    </w:p>
    <w:p w14:paraId="567AA999"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b/>
          <w:bCs/>
          <w:color w:val="000000"/>
          <w:sz w:val="24"/>
          <w:szCs w:val="24"/>
        </w:rPr>
        <w:lastRenderedPageBreak/>
        <w:t>六、履约保证金</w:t>
      </w:r>
    </w:p>
    <w:p w14:paraId="3AC9423A"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6.1 乙方交纳人民币_________元作为本合同的履约保证金。（不得超过合同金额的10%）</w:t>
      </w:r>
    </w:p>
    <w:p w14:paraId="55FE7745"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6.2合同履行结束后，甲方应及时退还交纳的履约保证金。</w:t>
      </w:r>
    </w:p>
    <w:p w14:paraId="1E3287DB"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6.2.1履约保证金退还方式：</w:t>
      </w:r>
    </w:p>
    <w:p w14:paraId="1392A4B8"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6.2.2履约保证金退还时间：</w:t>
      </w:r>
    </w:p>
    <w:p w14:paraId="7BC5D73E"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6.2.3履约保证金退还条件：</w:t>
      </w:r>
    </w:p>
    <w:p w14:paraId="6FDF72C3" w14:textId="77777777" w:rsidR="002E1EF5" w:rsidRDefault="00000000">
      <w:pPr>
        <w:spacing w:before="120" w:after="120"/>
        <w:ind w:left="408" w:hanging="408"/>
        <w:rPr>
          <w:rFonts w:ascii="宋体" w:eastAsia="宋体" w:hAnsi="宋体" w:cs="宋体" w:hint="eastAsia"/>
          <w:sz w:val="24"/>
          <w:szCs w:val="24"/>
        </w:rPr>
      </w:pPr>
      <w:r>
        <w:rPr>
          <w:rFonts w:ascii="宋体" w:eastAsia="宋体" w:hAnsi="宋体" w:cs="宋体" w:hint="eastAsia"/>
          <w:color w:val="000000"/>
          <w:sz w:val="24"/>
          <w:szCs w:val="24"/>
        </w:rPr>
        <w:t>6.2.4履约保证金不予退还的情形：</w:t>
      </w:r>
    </w:p>
    <w:p w14:paraId="6A428BD0" w14:textId="77777777" w:rsidR="002E1EF5" w:rsidRDefault="00000000">
      <w:pPr>
        <w:spacing w:before="145" w:after="145"/>
        <w:rPr>
          <w:rFonts w:ascii="宋体" w:eastAsia="宋体" w:hAnsi="宋体" w:cs="宋体" w:hint="eastAsia"/>
          <w:sz w:val="24"/>
          <w:szCs w:val="24"/>
        </w:rPr>
      </w:pPr>
      <w:r>
        <w:rPr>
          <w:rFonts w:ascii="宋体" w:eastAsia="宋体" w:hAnsi="宋体" w:cs="宋体" w:hint="eastAsia"/>
          <w:b/>
          <w:bCs/>
          <w:color w:val="000000"/>
          <w:sz w:val="24"/>
          <w:szCs w:val="24"/>
        </w:rPr>
        <w:t>七、合同转包或分包</w:t>
      </w:r>
    </w:p>
    <w:p w14:paraId="15FA96D6" w14:textId="77777777" w:rsidR="002E1EF5" w:rsidRDefault="00000000">
      <w:pPr>
        <w:spacing w:before="145" w:after="145"/>
        <w:rPr>
          <w:rFonts w:ascii="宋体" w:eastAsia="宋体" w:hAnsi="宋体" w:cs="宋体" w:hint="eastAsia"/>
          <w:sz w:val="24"/>
          <w:szCs w:val="24"/>
        </w:rPr>
      </w:pPr>
      <w:r>
        <w:rPr>
          <w:rFonts w:ascii="宋体" w:eastAsia="宋体" w:hAnsi="宋体" w:cs="宋体" w:hint="eastAsia"/>
          <w:color w:val="000000"/>
          <w:sz w:val="24"/>
          <w:szCs w:val="24"/>
        </w:rPr>
        <w:t>7.1乙方不得将合同标的转包给他人履行。</w:t>
      </w:r>
    </w:p>
    <w:p w14:paraId="49795547" w14:textId="77777777" w:rsidR="002E1EF5" w:rsidRDefault="00000000">
      <w:pPr>
        <w:spacing w:before="145" w:after="145"/>
        <w:rPr>
          <w:rFonts w:ascii="宋体" w:eastAsia="宋体" w:hAnsi="宋体" w:cs="宋体" w:hint="eastAsia"/>
          <w:sz w:val="24"/>
          <w:szCs w:val="24"/>
        </w:rPr>
      </w:pPr>
      <w:r>
        <w:rPr>
          <w:rFonts w:ascii="宋体" w:eastAsia="宋体" w:hAnsi="宋体" w:cs="宋体" w:hint="eastAsia"/>
          <w:color w:val="000000"/>
          <w:sz w:val="24"/>
          <w:szCs w:val="24"/>
        </w:rPr>
        <w:t>7.2乙方不得将合同标的分包给他人履行。</w:t>
      </w:r>
    </w:p>
    <w:p w14:paraId="4EC94DD9"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八、合同款项支付</w:t>
      </w:r>
    </w:p>
    <w:p w14:paraId="1BBC5B7F"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8.1合同款项的支付方式及进度安排：</w:t>
      </w:r>
    </w:p>
    <w:p w14:paraId="240ECC90" w14:textId="77777777" w:rsidR="002E1EF5" w:rsidRDefault="00000000">
      <w:pPr>
        <w:spacing w:before="145" w:after="145"/>
        <w:rPr>
          <w:rFonts w:ascii="宋体" w:eastAsia="宋体" w:hAnsi="宋体" w:cs="宋体" w:hint="eastAsia"/>
          <w:sz w:val="24"/>
          <w:szCs w:val="24"/>
        </w:rPr>
      </w:pPr>
      <w:r>
        <w:rPr>
          <w:rFonts w:ascii="宋体" w:eastAsia="宋体" w:hAnsi="宋体" w:cs="宋体" w:hint="eastAsia"/>
          <w:b/>
          <w:bCs/>
          <w:color w:val="000000"/>
          <w:sz w:val="24"/>
          <w:szCs w:val="24"/>
        </w:rPr>
        <w:t>九、税费</w:t>
      </w:r>
    </w:p>
    <w:p w14:paraId="66CA7758" w14:textId="77777777" w:rsidR="002E1EF5" w:rsidRDefault="00000000">
      <w:pPr>
        <w:spacing w:before="145" w:after="145"/>
        <w:rPr>
          <w:rFonts w:ascii="宋体" w:eastAsia="宋体" w:hAnsi="宋体" w:cs="宋体" w:hint="eastAsia"/>
          <w:sz w:val="24"/>
          <w:szCs w:val="24"/>
        </w:rPr>
      </w:pPr>
      <w:r>
        <w:rPr>
          <w:rFonts w:ascii="宋体" w:eastAsia="宋体" w:hAnsi="宋体" w:cs="宋体" w:hint="eastAsia"/>
          <w:color w:val="000000"/>
          <w:sz w:val="24"/>
          <w:szCs w:val="24"/>
        </w:rPr>
        <w:t>9.1本合同执行中相关的一切税费均由乙方负担。</w:t>
      </w:r>
    </w:p>
    <w:p w14:paraId="00514C4E"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十、项目验收</w:t>
      </w:r>
    </w:p>
    <w:p w14:paraId="49E8FDF0"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10.1 甲方依法组织履约验收工作。</w:t>
      </w:r>
    </w:p>
    <w:p w14:paraId="0A62C379"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9F1AE4F"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10.3 对于实际使用人和甲方分离的项目，甲方邀请实际使用人参与验收。</w:t>
      </w:r>
    </w:p>
    <w:p w14:paraId="17B8CCC4"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10.4 如有必要，甲方邀请参加本项目的其他供应商或第三</w:t>
      </w:r>
      <w:proofErr w:type="gramStart"/>
      <w:r>
        <w:rPr>
          <w:rFonts w:ascii="宋体" w:eastAsia="宋体" w:hAnsi="宋体" w:cs="宋体" w:hint="eastAsia"/>
          <w:color w:val="000000"/>
          <w:sz w:val="24"/>
          <w:szCs w:val="24"/>
        </w:rPr>
        <w:t>方专业</w:t>
      </w:r>
      <w:proofErr w:type="gramEnd"/>
      <w:r>
        <w:rPr>
          <w:rFonts w:ascii="宋体" w:eastAsia="宋体" w:hAnsi="宋体" w:cs="宋体" w:hint="eastAsia"/>
          <w:color w:val="000000"/>
          <w:sz w:val="24"/>
          <w:szCs w:val="24"/>
        </w:rPr>
        <w:t>机构及专家参与验收，相关意见将作为</w:t>
      </w:r>
      <w:proofErr w:type="gramStart"/>
      <w:r>
        <w:rPr>
          <w:rFonts w:ascii="宋体" w:eastAsia="宋体" w:hAnsi="宋体" w:cs="宋体" w:hint="eastAsia"/>
          <w:color w:val="000000"/>
          <w:sz w:val="24"/>
          <w:szCs w:val="24"/>
        </w:rPr>
        <w:t>验收书</w:t>
      </w:r>
      <w:proofErr w:type="gramEnd"/>
      <w:r>
        <w:rPr>
          <w:rFonts w:ascii="宋体" w:eastAsia="宋体" w:hAnsi="宋体" w:cs="宋体" w:hint="eastAsia"/>
          <w:color w:val="000000"/>
          <w:sz w:val="24"/>
          <w:szCs w:val="24"/>
        </w:rPr>
        <w:t>的参考资料。</w:t>
      </w:r>
    </w:p>
    <w:p w14:paraId="27943A4B"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ascii="宋体" w:eastAsia="宋体" w:hAnsi="宋体" w:cs="宋体" w:hint="eastAsia"/>
          <w:color w:val="000000"/>
          <w:sz w:val="24"/>
          <w:szCs w:val="24"/>
        </w:rPr>
        <w:t>验收书</w:t>
      </w:r>
      <w:proofErr w:type="gramEnd"/>
      <w:r>
        <w:rPr>
          <w:rFonts w:ascii="宋体" w:eastAsia="宋体" w:hAnsi="宋体" w:cs="宋体" w:hint="eastAsia"/>
          <w:color w:val="000000"/>
          <w:sz w:val="24"/>
          <w:szCs w:val="24"/>
        </w:rPr>
        <w:t>,列明各项标准的验收情况及项目总体评价,由验收双方共同签署。验收结果与采购合同约定的资金支付及履约保证金返还条件挂钩。履约验收的各项资料存档备查。</w:t>
      </w:r>
    </w:p>
    <w:p w14:paraId="7C8D26D5"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E17C68B"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十一、违约责任</w:t>
      </w:r>
    </w:p>
    <w:p w14:paraId="0128A46E"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color w:val="000000"/>
          <w:sz w:val="24"/>
          <w:szCs w:val="24"/>
        </w:rPr>
        <w:t>11.1甲方无正当理由拒绝接受乙</w:t>
      </w:r>
      <w:r>
        <w:rPr>
          <w:rFonts w:ascii="宋体" w:eastAsia="宋体" w:hAnsi="宋体" w:cs="宋体" w:hint="eastAsia"/>
          <w:sz w:val="24"/>
          <w:szCs w:val="24"/>
        </w:rPr>
        <w:t>方提供的合同标的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w:t>
      </w:r>
      <w:r>
        <w:rPr>
          <w:rFonts w:ascii="宋体" w:eastAsia="宋体" w:hAnsi="宋体" w:cs="宋体" w:hint="eastAsia"/>
          <w:color w:val="000000"/>
          <w:sz w:val="24"/>
          <w:szCs w:val="24"/>
        </w:rPr>
        <w:t>甲方向乙方偿付拒绝接</w:t>
      </w:r>
      <w:r>
        <w:rPr>
          <w:rFonts w:ascii="宋体" w:eastAsia="宋体" w:hAnsi="宋体" w:cs="宋体" w:hint="eastAsia"/>
          <w:color w:val="000000"/>
          <w:sz w:val="24"/>
          <w:szCs w:val="24"/>
        </w:rPr>
        <w:lastRenderedPageBreak/>
        <w:t>受合同价款总值</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的违约金。</w:t>
      </w:r>
    </w:p>
    <w:p w14:paraId="0F38D2F3"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color w:val="000000"/>
          <w:sz w:val="24"/>
          <w:szCs w:val="24"/>
        </w:rPr>
        <w:t>11.2 甲方无故逾期验收和办理合同款项支付手续的,甲方应按逾期付款总额</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每日向乙方支付违约金。</w:t>
      </w:r>
    </w:p>
    <w:p w14:paraId="12017698"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color w:val="000000"/>
          <w:sz w:val="24"/>
          <w:szCs w:val="24"/>
        </w:rPr>
        <w:t>11.3 乙方逾期交付合同标的</w:t>
      </w:r>
      <w:proofErr w:type="gramStart"/>
      <w:r>
        <w:rPr>
          <w:rFonts w:ascii="宋体" w:eastAsia="宋体" w:hAnsi="宋体" w:cs="宋体" w:hint="eastAsia"/>
          <w:color w:val="000000"/>
          <w:sz w:val="24"/>
          <w:szCs w:val="24"/>
        </w:rPr>
        <w:t>的</w:t>
      </w:r>
      <w:proofErr w:type="gramEnd"/>
      <w:r>
        <w:rPr>
          <w:rFonts w:ascii="宋体" w:eastAsia="宋体" w:hAnsi="宋体" w:cs="宋体" w:hint="eastAsia"/>
          <w:color w:val="000000"/>
          <w:sz w:val="24"/>
          <w:szCs w:val="24"/>
        </w:rPr>
        <w:t>，乙方应按逾期交付合同总额每日千分之六向甲方支付违约金，由甲方从待付合同款项中扣除。逾期超过约定日期10个工作日不能交付合同标的</w:t>
      </w:r>
      <w:proofErr w:type="gramStart"/>
      <w:r>
        <w:rPr>
          <w:rFonts w:ascii="宋体" w:eastAsia="宋体" w:hAnsi="宋体" w:cs="宋体" w:hint="eastAsia"/>
          <w:color w:val="000000"/>
          <w:sz w:val="24"/>
          <w:szCs w:val="24"/>
        </w:rPr>
        <w:t>的</w:t>
      </w:r>
      <w:proofErr w:type="gramEnd"/>
      <w:r>
        <w:rPr>
          <w:rFonts w:ascii="宋体" w:eastAsia="宋体" w:hAnsi="宋体" w:cs="宋体" w:hint="eastAsia"/>
          <w:color w:val="000000"/>
          <w:sz w:val="24"/>
          <w:szCs w:val="24"/>
        </w:rPr>
        <w:t>，甲方可解除本合同。乙方因逾期交付合同标的或因其他违约行为导致甲方解除合同的，乙方应向甲方支付合同价款总额</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的违约金，如造成甲方损失超过违约金的，超出部分由乙方继续承担赔偿责任。 </w:t>
      </w:r>
    </w:p>
    <w:p w14:paraId="5D2F5AAE" w14:textId="77777777" w:rsidR="002E1EF5" w:rsidRDefault="00000000">
      <w:pPr>
        <w:spacing w:before="120" w:after="120"/>
        <w:ind w:left="410" w:hanging="410"/>
        <w:rPr>
          <w:rFonts w:ascii="宋体" w:eastAsia="宋体" w:hAnsi="宋体" w:cs="宋体" w:hint="eastAsia"/>
          <w:sz w:val="24"/>
          <w:szCs w:val="24"/>
        </w:rPr>
      </w:pPr>
      <w:r>
        <w:rPr>
          <w:rFonts w:ascii="宋体" w:eastAsia="宋体" w:hAnsi="宋体" w:cs="宋体" w:hint="eastAsia"/>
          <w:color w:val="000000"/>
          <w:sz w:val="24"/>
          <w:szCs w:val="24"/>
        </w:rPr>
        <w:t>11.4 乙方交付合同标的</w:t>
      </w:r>
      <w:proofErr w:type="gramStart"/>
      <w:r>
        <w:rPr>
          <w:rFonts w:ascii="宋体" w:eastAsia="宋体" w:hAnsi="宋体" w:cs="宋体" w:hint="eastAsia"/>
          <w:color w:val="000000"/>
          <w:sz w:val="24"/>
          <w:szCs w:val="24"/>
        </w:rPr>
        <w:t>的</w:t>
      </w:r>
      <w:proofErr w:type="gramEnd"/>
      <w:r>
        <w:rPr>
          <w:rFonts w:ascii="宋体" w:eastAsia="宋体" w:hAnsi="宋体" w:cs="宋体" w:hint="eastAsia"/>
          <w:color w:val="000000"/>
          <w:sz w:val="24"/>
          <w:szCs w:val="24"/>
        </w:rPr>
        <w:t>标准不符合合同规定及磋商文件规定标准的，甲方有权拒绝接受合同标的，并可单方面解除合同。</w:t>
      </w:r>
    </w:p>
    <w:p w14:paraId="7CB6A2E8"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十二、不可抗力事件处理</w:t>
      </w:r>
    </w:p>
    <w:p w14:paraId="059490C7"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12.1 在合同有效期内，任何一方因不可抗力事件导致不能履行合同，则合同履行期可延长，其延长期与不可抗力影响 期相同。</w:t>
      </w:r>
    </w:p>
    <w:p w14:paraId="2F82C463"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12.2 不可抗力事件发生后，应立即通知对方，并寄送有关权威机构出具的证明。</w:t>
      </w:r>
    </w:p>
    <w:p w14:paraId="46B4D63E"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12.3 不可抗力事件延续120天以上，双方应通过友好协商，确定是否继续履行合同。</w:t>
      </w:r>
    </w:p>
    <w:p w14:paraId="228BDEEB"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十三、解决争议的方法</w:t>
      </w:r>
    </w:p>
    <w:p w14:paraId="6AF3A167"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13.1双方在签订、履行合同中所发生的一切争议，应通过友好协商解决。如协商不成，由甲方住所地人民法院管辖。</w:t>
      </w:r>
    </w:p>
    <w:p w14:paraId="1F83E9ED"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b/>
          <w:bCs/>
          <w:color w:val="000000"/>
          <w:sz w:val="24"/>
          <w:szCs w:val="24"/>
        </w:rPr>
        <w:t>十四、合同生效及其它</w:t>
      </w:r>
    </w:p>
    <w:p w14:paraId="22B1E62B"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14.1 合同经双方法定代表人或授权委托代表人签字并加盖单位公章后生效。</w:t>
      </w:r>
    </w:p>
    <w:p w14:paraId="1DD7B486" w14:textId="77777777" w:rsidR="002E1EF5" w:rsidRDefault="00000000">
      <w:pPr>
        <w:spacing w:before="120" w:after="120"/>
        <w:rPr>
          <w:rFonts w:ascii="宋体" w:eastAsia="宋体" w:hAnsi="宋体" w:cs="宋体" w:hint="eastAsia"/>
          <w:sz w:val="24"/>
          <w:szCs w:val="24"/>
        </w:rPr>
      </w:pPr>
      <w:r>
        <w:rPr>
          <w:rFonts w:ascii="宋体" w:eastAsia="宋体" w:hAnsi="宋体" w:cs="宋体" w:hint="eastAsia"/>
          <w:color w:val="000000"/>
          <w:sz w:val="24"/>
          <w:szCs w:val="24"/>
        </w:rPr>
        <w:t>14.2本合同未尽事宜，遵照《民法典》、《政府采购法》有关条文执行。</w:t>
      </w:r>
    </w:p>
    <w:p w14:paraId="7735354B" w14:textId="77777777" w:rsidR="002E1EF5" w:rsidRDefault="00000000">
      <w:pPr>
        <w:spacing w:before="120" w:after="120"/>
        <w:ind w:left="480" w:hanging="480"/>
        <w:rPr>
          <w:rFonts w:ascii="宋体" w:eastAsia="宋体" w:hAnsi="宋体" w:cs="宋体" w:hint="eastAsia"/>
          <w:sz w:val="24"/>
          <w:szCs w:val="24"/>
        </w:rPr>
      </w:pPr>
      <w:r>
        <w:rPr>
          <w:rFonts w:ascii="宋体" w:eastAsia="宋体" w:hAnsi="宋体" w:cs="宋体" w:hint="eastAsia"/>
          <w:color w:val="000000"/>
          <w:sz w:val="24"/>
          <w:szCs w:val="24"/>
        </w:rPr>
        <w:t>14.3 本合同正本一式三份，具有同等法律效力，甲方、乙方及财政监管部门各执一份。</w:t>
      </w:r>
    </w:p>
    <w:p w14:paraId="4F4A7C6D" w14:textId="77777777" w:rsidR="002E1EF5" w:rsidRDefault="00000000">
      <w:pPr>
        <w:spacing w:before="120" w:after="120" w:line="0" w:lineRule="atLeast"/>
        <w:ind w:left="480" w:hanging="480"/>
        <w:rPr>
          <w:rFonts w:ascii="宋体" w:eastAsia="宋体" w:hAnsi="宋体" w:cs="宋体" w:hint="eastAsia"/>
          <w:sz w:val="24"/>
          <w:szCs w:val="24"/>
        </w:rPr>
      </w:pPr>
      <w:r>
        <w:rPr>
          <w:rFonts w:ascii="宋体" w:eastAsia="宋体" w:hAnsi="宋体" w:cs="宋体" w:hint="eastAsia"/>
          <w:color w:val="000000"/>
          <w:sz w:val="24"/>
          <w:szCs w:val="24"/>
        </w:rPr>
        <w:t xml:space="preserve"> 甲方：                乙方： </w:t>
      </w:r>
    </w:p>
    <w:p w14:paraId="779436F0" w14:textId="77777777" w:rsidR="002E1EF5" w:rsidRDefault="00000000">
      <w:pPr>
        <w:spacing w:before="120" w:after="120" w:line="0" w:lineRule="atLeast"/>
        <w:rPr>
          <w:rFonts w:ascii="宋体" w:eastAsia="宋体" w:hAnsi="宋体" w:cs="宋体" w:hint="eastAsia"/>
          <w:sz w:val="24"/>
          <w:szCs w:val="24"/>
        </w:rPr>
      </w:pPr>
      <w:r>
        <w:rPr>
          <w:rFonts w:ascii="宋体" w:eastAsia="宋体" w:hAnsi="宋体" w:cs="宋体" w:hint="eastAsia"/>
          <w:color w:val="000000"/>
          <w:sz w:val="24"/>
          <w:szCs w:val="24"/>
        </w:rPr>
        <w:t> 地址：              </w:t>
      </w:r>
      <w:r>
        <w:rPr>
          <w:rFonts w:ascii="宋体" w:eastAsia="宋体" w:hAnsi="宋体" w:cs="宋体"/>
          <w:color w:val="000000"/>
          <w:sz w:val="24"/>
          <w:szCs w:val="24"/>
        </w:rPr>
        <w:t xml:space="preserve"> </w:t>
      </w:r>
      <w:r>
        <w:rPr>
          <w:rFonts w:ascii="宋体" w:eastAsia="宋体" w:hAnsi="宋体" w:cs="宋体" w:hint="eastAsia"/>
          <w:color w:val="000000"/>
          <w:sz w:val="24"/>
          <w:szCs w:val="24"/>
        </w:rPr>
        <w:t xml:space="preserve"> 地址： </w:t>
      </w:r>
    </w:p>
    <w:p w14:paraId="0C0C911F" w14:textId="77777777" w:rsidR="002E1EF5" w:rsidRDefault="00000000">
      <w:pPr>
        <w:spacing w:before="120" w:after="120" w:line="0" w:lineRule="atLeast"/>
        <w:rPr>
          <w:rFonts w:ascii="宋体" w:eastAsia="宋体" w:hAnsi="宋体" w:cs="宋体" w:hint="eastAsia"/>
          <w:sz w:val="24"/>
          <w:szCs w:val="24"/>
        </w:rPr>
      </w:pPr>
      <w:r>
        <w:rPr>
          <w:rFonts w:ascii="宋体" w:eastAsia="宋体" w:hAnsi="宋体" w:cs="宋体" w:hint="eastAsia"/>
          <w:color w:val="000000"/>
          <w:sz w:val="24"/>
          <w:szCs w:val="24"/>
        </w:rPr>
        <w:t> 法定代表人或授权代表：        法定代表人或授权代表：</w:t>
      </w:r>
    </w:p>
    <w:p w14:paraId="59281685" w14:textId="77777777" w:rsidR="002E1EF5" w:rsidRDefault="00000000">
      <w:pPr>
        <w:spacing w:before="120" w:after="120" w:line="0" w:lineRule="atLeast"/>
        <w:ind w:firstLine="240"/>
        <w:rPr>
          <w:rFonts w:ascii="宋体" w:eastAsia="宋体" w:hAnsi="宋体" w:cs="宋体" w:hint="eastAsia"/>
          <w:sz w:val="24"/>
          <w:szCs w:val="24"/>
        </w:rPr>
      </w:pPr>
      <w:r>
        <w:rPr>
          <w:rFonts w:ascii="宋体" w:eastAsia="宋体" w:hAnsi="宋体" w:cs="宋体" w:hint="eastAsia"/>
          <w:color w:val="000000"/>
          <w:sz w:val="24"/>
          <w:szCs w:val="24"/>
        </w:rPr>
        <w:t>联系电话：             </w:t>
      </w:r>
      <w:r>
        <w:rPr>
          <w:rFonts w:ascii="宋体" w:eastAsia="宋体" w:hAnsi="宋体" w:cs="宋体"/>
          <w:color w:val="000000"/>
          <w:sz w:val="24"/>
          <w:szCs w:val="24"/>
        </w:rPr>
        <w:t xml:space="preserve"> </w:t>
      </w:r>
      <w:r>
        <w:rPr>
          <w:rFonts w:ascii="宋体" w:eastAsia="宋体" w:hAnsi="宋体" w:cs="宋体" w:hint="eastAsia"/>
          <w:color w:val="000000"/>
          <w:sz w:val="24"/>
          <w:szCs w:val="24"/>
        </w:rPr>
        <w:t xml:space="preserve">联系电话：          </w:t>
      </w:r>
    </w:p>
    <w:p w14:paraId="71F4D85C" w14:textId="77777777" w:rsidR="002E1EF5" w:rsidRDefault="00000000">
      <w:pPr>
        <w:ind w:firstLine="420"/>
        <w:rPr>
          <w:rFonts w:ascii="宋体" w:eastAsia="宋体" w:hAnsi="宋体" w:cs="宋体" w:hint="eastAsia"/>
          <w:sz w:val="24"/>
          <w:szCs w:val="24"/>
        </w:rPr>
      </w:pPr>
      <w:r>
        <w:rPr>
          <w:rFonts w:ascii="Times New Roman" w:eastAsia="宋体" w:hAnsi="Times New Roman" w:cs="Times New Roman"/>
          <w:color w:val="000000"/>
          <w:szCs w:val="21"/>
        </w:rPr>
        <w:t xml:space="preserve">                                          </w:t>
      </w:r>
      <w:r>
        <w:rPr>
          <w:rFonts w:ascii="Times New Roman" w:eastAsia="宋体" w:hAnsi="Times New Roman" w:cs="Times New Roman"/>
          <w:color w:val="000000"/>
          <w:szCs w:val="21"/>
        </w:rPr>
        <w:t>签订日期：</w:t>
      </w:r>
      <w:r>
        <w:rPr>
          <w:rFonts w:ascii="Times New Roman" w:eastAsia="宋体" w:hAnsi="Times New Roman" w:cs="Times New Roman"/>
          <w:color w:val="000000"/>
          <w:szCs w:val="21"/>
        </w:rPr>
        <w:t xml:space="preserve">      </w:t>
      </w:r>
      <w:r>
        <w:rPr>
          <w:rFonts w:ascii="Times New Roman" w:eastAsia="宋体" w:hAnsi="Times New Roman" w:cs="Times New Roman"/>
          <w:color w:val="000000"/>
          <w:szCs w:val="21"/>
        </w:rPr>
        <w:t>年</w:t>
      </w:r>
      <w:r>
        <w:rPr>
          <w:rFonts w:ascii="Times New Roman" w:eastAsia="宋体" w:hAnsi="Times New Roman" w:cs="Times New Roman"/>
          <w:color w:val="000000"/>
          <w:szCs w:val="21"/>
        </w:rPr>
        <w:t xml:space="preserve">    </w:t>
      </w:r>
      <w:r>
        <w:rPr>
          <w:rFonts w:ascii="Times New Roman" w:eastAsia="宋体" w:hAnsi="Times New Roman" w:cs="Times New Roman"/>
          <w:color w:val="000000"/>
          <w:szCs w:val="21"/>
        </w:rPr>
        <w:t>月</w:t>
      </w:r>
      <w:r>
        <w:rPr>
          <w:rFonts w:ascii="Times New Roman" w:eastAsia="宋体" w:hAnsi="Times New Roman" w:cs="Times New Roman"/>
          <w:color w:val="000000"/>
          <w:szCs w:val="21"/>
        </w:rPr>
        <w:t>   </w:t>
      </w:r>
      <w:r>
        <w:rPr>
          <w:rFonts w:ascii="Times New Roman" w:eastAsia="宋体" w:hAnsi="Times New Roman" w:cs="Times New Roman"/>
          <w:color w:val="000000"/>
          <w:szCs w:val="21"/>
        </w:rPr>
        <w:t>日</w:t>
      </w:r>
    </w:p>
    <w:p w14:paraId="591D3EC7" w14:textId="77777777" w:rsidR="002E1EF5" w:rsidRDefault="00000000">
      <w:pPr>
        <w:spacing w:before="120" w:after="120" w:line="0" w:lineRule="atLeast"/>
        <w:jc w:val="center"/>
        <w:rPr>
          <w:rFonts w:ascii="宋体" w:eastAsia="宋体" w:hAnsi="宋体" w:cs="宋体" w:hint="eastAsia"/>
          <w:sz w:val="24"/>
          <w:szCs w:val="24"/>
        </w:rPr>
      </w:pPr>
      <w:bookmarkStart w:id="175" w:name="_Toc120614244"/>
      <w:bookmarkStart w:id="176" w:name="_Hlt16619350"/>
      <w:bookmarkStart w:id="177" w:name="_Toc16938590"/>
      <w:bookmarkStart w:id="178" w:name="_Toc462564139"/>
      <w:bookmarkStart w:id="179" w:name="_Toc20823346"/>
      <w:bookmarkStart w:id="180" w:name="_Hlt16619369"/>
      <w:bookmarkStart w:id="181" w:name="_Toc479757211"/>
      <w:bookmarkEnd w:id="175"/>
      <w:bookmarkEnd w:id="176"/>
      <w:bookmarkEnd w:id="177"/>
      <w:bookmarkEnd w:id="178"/>
      <w:bookmarkEnd w:id="179"/>
      <w:bookmarkEnd w:id="180"/>
      <w:r>
        <w:rPr>
          <w:rFonts w:ascii="黑体" w:eastAsia="黑体" w:hAnsi="黑体" w:cs="宋体" w:hint="eastAsia"/>
          <w:color w:val="000000"/>
          <w:sz w:val="44"/>
          <w:szCs w:val="44"/>
        </w:rPr>
        <w:br w:type="page" w:clear="all"/>
      </w:r>
      <w:r>
        <w:rPr>
          <w:rFonts w:ascii="Calibri" w:eastAsia="黑体" w:hAnsi="Calibri" w:cs="Calibri"/>
          <w:color w:val="000000"/>
          <w:sz w:val="44"/>
          <w:szCs w:val="44"/>
        </w:rPr>
        <w:lastRenderedPageBreak/>
        <w:t> </w:t>
      </w:r>
      <w:r>
        <w:rPr>
          <w:rFonts w:ascii="黑体" w:eastAsia="黑体" w:hAnsi="黑体" w:cs="宋体" w:hint="eastAsia"/>
          <w:color w:val="000000"/>
          <w:sz w:val="44"/>
          <w:szCs w:val="44"/>
        </w:rPr>
        <w:t>第</w:t>
      </w:r>
      <w:bookmarkEnd w:id="181"/>
      <w:r>
        <w:rPr>
          <w:rFonts w:ascii="黑体" w:eastAsia="黑体" w:hAnsi="黑体" w:cs="宋体" w:hint="eastAsia"/>
          <w:color w:val="000000"/>
          <w:sz w:val="44"/>
          <w:szCs w:val="44"/>
        </w:rPr>
        <w:t>四章 采购需求</w:t>
      </w:r>
      <w:bookmarkStart w:id="182" w:name="_Toc26554093"/>
      <w:bookmarkStart w:id="183" w:name="_Toc49090575"/>
      <w:bookmarkEnd w:id="182"/>
      <w:bookmarkEnd w:id="183"/>
    </w:p>
    <w:p w14:paraId="51FE2DC9" w14:textId="77777777" w:rsidR="002E1EF5" w:rsidRDefault="00000000">
      <w:pPr>
        <w:spacing w:before="120" w:after="120" w:line="0" w:lineRule="atLeast"/>
        <w:rPr>
          <w:rFonts w:ascii="宋体" w:eastAsia="宋体" w:hAnsi="宋体" w:cs="宋体" w:hint="eastAsia"/>
          <w:sz w:val="24"/>
          <w:szCs w:val="24"/>
        </w:rPr>
      </w:pPr>
      <w:r>
        <w:rPr>
          <w:rFonts w:ascii="宋体" w:eastAsia="宋体" w:hAnsi="宋体" w:cs="宋体" w:hint="eastAsia"/>
          <w:color w:val="000000"/>
          <w:sz w:val="24"/>
          <w:szCs w:val="24"/>
        </w:rPr>
        <w:t>项目属性：货物类项目</w:t>
      </w:r>
    </w:p>
    <w:p w14:paraId="105FDAA2" w14:textId="77777777" w:rsidR="002E1EF5" w:rsidRDefault="00000000">
      <w:pPr>
        <w:rPr>
          <w:rFonts w:hint="eastAsia"/>
          <w:sz w:val="28"/>
          <w:szCs w:val="28"/>
        </w:rPr>
      </w:pPr>
      <w:r>
        <w:rPr>
          <w:rFonts w:hint="eastAsia"/>
          <w:sz w:val="28"/>
          <w:szCs w:val="28"/>
        </w:rPr>
        <w:t>1</w:t>
      </w:r>
      <w:r>
        <w:rPr>
          <w:rFonts w:hint="eastAsia"/>
          <w:sz w:val="28"/>
          <w:szCs w:val="28"/>
        </w:rPr>
        <w:t>、项目概述</w:t>
      </w:r>
    </w:p>
    <w:p w14:paraId="48532163" w14:textId="77777777" w:rsidR="002E1EF5" w:rsidRDefault="00000000">
      <w:pPr>
        <w:spacing w:line="360" w:lineRule="auto"/>
        <w:ind w:firstLineChars="200" w:firstLine="480"/>
        <w:rPr>
          <w:rFonts w:hint="eastAsia"/>
          <w:sz w:val="24"/>
        </w:rPr>
      </w:pPr>
      <w:r>
        <w:rPr>
          <w:rFonts w:hint="eastAsia"/>
          <w:sz w:val="24"/>
          <w:szCs w:val="24"/>
        </w:rPr>
        <w:t>因泰州市公积金中心信息系统国产化改造的要求，须采购虚拟化存储设备及符合等保、</w:t>
      </w:r>
      <w:proofErr w:type="gramStart"/>
      <w:r>
        <w:rPr>
          <w:rFonts w:hint="eastAsia"/>
          <w:sz w:val="24"/>
          <w:szCs w:val="24"/>
        </w:rPr>
        <w:t>密评要求</w:t>
      </w:r>
      <w:proofErr w:type="gramEnd"/>
      <w:r>
        <w:rPr>
          <w:rFonts w:hint="eastAsia"/>
          <w:sz w:val="24"/>
          <w:szCs w:val="24"/>
        </w:rPr>
        <w:t>的相关软硬件设备，确保系统的顺利改造和上线。主要采购内容如下：</w:t>
      </w:r>
    </w:p>
    <w:p w14:paraId="3834B712" w14:textId="77777777" w:rsidR="002E1EF5" w:rsidRDefault="00000000">
      <w:pPr>
        <w:spacing w:line="360" w:lineRule="auto"/>
        <w:ind w:firstLineChars="200" w:firstLine="480"/>
        <w:rPr>
          <w:rFonts w:hint="eastAsia"/>
          <w:sz w:val="24"/>
        </w:rPr>
      </w:pPr>
      <w:r>
        <w:rPr>
          <w:rFonts w:hint="eastAsia"/>
          <w:sz w:val="24"/>
          <w:szCs w:val="24"/>
        </w:rPr>
        <w:t>（</w:t>
      </w:r>
      <w:r>
        <w:rPr>
          <w:rFonts w:hint="eastAsia"/>
          <w:sz w:val="24"/>
          <w:szCs w:val="24"/>
        </w:rPr>
        <w:t>1</w:t>
      </w:r>
      <w:r>
        <w:rPr>
          <w:rFonts w:hint="eastAsia"/>
          <w:sz w:val="24"/>
          <w:szCs w:val="24"/>
        </w:rPr>
        <w:t>）采购</w:t>
      </w:r>
      <w:r>
        <w:rPr>
          <w:rFonts w:hint="eastAsia"/>
          <w:sz w:val="24"/>
          <w:szCs w:val="24"/>
        </w:rPr>
        <w:t>2</w:t>
      </w:r>
      <w:r>
        <w:rPr>
          <w:rFonts w:hint="eastAsia"/>
          <w:sz w:val="24"/>
          <w:szCs w:val="24"/>
        </w:rPr>
        <w:t>台内网虚拟化存储，组成双活存储系统，用于服务器存放虚拟机和档案等共享数据，确保数据存储的高效、稳定和安全。</w:t>
      </w:r>
    </w:p>
    <w:p w14:paraId="595FFACA" w14:textId="77777777" w:rsidR="002E1EF5" w:rsidRDefault="00000000">
      <w:pPr>
        <w:spacing w:line="360" w:lineRule="auto"/>
        <w:ind w:firstLineChars="200" w:firstLine="480"/>
        <w:rPr>
          <w:rFonts w:hint="eastAsia"/>
          <w:sz w:val="24"/>
        </w:rPr>
      </w:pPr>
      <w:r>
        <w:rPr>
          <w:rFonts w:hint="eastAsia"/>
          <w:sz w:val="24"/>
          <w:szCs w:val="24"/>
        </w:rPr>
        <w:t>（</w:t>
      </w:r>
      <w:r>
        <w:rPr>
          <w:rFonts w:hint="eastAsia"/>
          <w:sz w:val="24"/>
          <w:szCs w:val="24"/>
        </w:rPr>
        <w:t>2</w:t>
      </w:r>
      <w:r>
        <w:rPr>
          <w:rFonts w:hint="eastAsia"/>
          <w:sz w:val="24"/>
          <w:szCs w:val="24"/>
        </w:rPr>
        <w:t>）采购</w:t>
      </w:r>
      <w:r>
        <w:rPr>
          <w:rFonts w:hint="eastAsia"/>
          <w:sz w:val="24"/>
          <w:szCs w:val="24"/>
        </w:rPr>
        <w:t>2</w:t>
      </w:r>
      <w:r>
        <w:rPr>
          <w:rFonts w:hint="eastAsia"/>
          <w:sz w:val="24"/>
          <w:szCs w:val="24"/>
        </w:rPr>
        <w:t>台</w:t>
      </w:r>
      <w:r>
        <w:rPr>
          <w:rFonts w:ascii="宋体" w:eastAsia="宋体" w:hAnsi="宋体" w:cs="Times New Roman" w:hint="eastAsia"/>
          <w:sz w:val="24"/>
          <w:szCs w:val="24"/>
        </w:rPr>
        <w:t>IPSec/SSL VPN综合安全网关和2台服务器密码机，</w:t>
      </w:r>
      <w:r>
        <w:rPr>
          <w:rFonts w:hint="eastAsia"/>
          <w:sz w:val="24"/>
          <w:szCs w:val="24"/>
        </w:rPr>
        <w:t>实现泰州市公积金系统在市级与县级之间、以及与银行和应用系统之间的数据安全传输，实现全链路加密、终端接入认证和数据加解密服务，确保系统的安全性和可靠性，</w:t>
      </w:r>
      <w:proofErr w:type="gramStart"/>
      <w:r>
        <w:rPr>
          <w:rFonts w:hint="eastAsia"/>
          <w:sz w:val="24"/>
          <w:szCs w:val="24"/>
        </w:rPr>
        <w:t>满足密评要求</w:t>
      </w:r>
      <w:proofErr w:type="gramEnd"/>
      <w:r>
        <w:rPr>
          <w:rFonts w:hint="eastAsia"/>
          <w:sz w:val="24"/>
          <w:szCs w:val="24"/>
        </w:rPr>
        <w:t>。</w:t>
      </w:r>
      <w:r>
        <w:rPr>
          <w:rFonts w:hint="eastAsia"/>
          <w:sz w:val="24"/>
          <w:szCs w:val="24"/>
        </w:rPr>
        <w:t>2</w:t>
      </w:r>
      <w:r>
        <w:rPr>
          <w:rFonts w:hint="eastAsia"/>
          <w:sz w:val="24"/>
          <w:szCs w:val="24"/>
        </w:rPr>
        <w:t>台</w:t>
      </w:r>
      <w:r>
        <w:rPr>
          <w:rFonts w:ascii="宋体" w:eastAsia="宋体" w:hAnsi="宋体" w:cs="Times New Roman" w:hint="eastAsia"/>
          <w:sz w:val="24"/>
          <w:szCs w:val="24"/>
        </w:rPr>
        <w:t>IPSec/SSL VPN综合安全网关和</w:t>
      </w:r>
      <w:r>
        <w:rPr>
          <w:rFonts w:hint="eastAsia"/>
          <w:sz w:val="24"/>
          <w:szCs w:val="24"/>
        </w:rPr>
        <w:t>2</w:t>
      </w:r>
      <w:r>
        <w:rPr>
          <w:rFonts w:hint="eastAsia"/>
          <w:sz w:val="24"/>
          <w:szCs w:val="24"/>
        </w:rPr>
        <w:t>台服务器密码机各自</w:t>
      </w:r>
      <w:r>
        <w:rPr>
          <w:rFonts w:ascii="宋体" w:eastAsia="宋体" w:hAnsi="宋体" w:cs="Times New Roman" w:hint="eastAsia"/>
          <w:sz w:val="24"/>
          <w:szCs w:val="24"/>
        </w:rPr>
        <w:t>组成双</w:t>
      </w:r>
      <w:proofErr w:type="gramStart"/>
      <w:r>
        <w:rPr>
          <w:rFonts w:ascii="宋体" w:eastAsia="宋体" w:hAnsi="宋体" w:cs="Times New Roman" w:hint="eastAsia"/>
          <w:sz w:val="24"/>
          <w:szCs w:val="24"/>
        </w:rPr>
        <w:t>机热备</w:t>
      </w:r>
      <w:proofErr w:type="gramEnd"/>
      <w:r>
        <w:rPr>
          <w:rFonts w:ascii="宋体" w:eastAsia="宋体" w:hAnsi="宋体" w:cs="Times New Roman" w:hint="eastAsia"/>
          <w:sz w:val="24"/>
          <w:szCs w:val="24"/>
        </w:rPr>
        <w:t>系统。</w:t>
      </w:r>
    </w:p>
    <w:p w14:paraId="5224FBA3" w14:textId="77777777" w:rsidR="002E1EF5" w:rsidRDefault="00000000">
      <w:pPr>
        <w:spacing w:line="360" w:lineRule="auto"/>
        <w:ind w:firstLineChars="200" w:firstLine="480"/>
        <w:rPr>
          <w:rFonts w:hint="eastAsia"/>
          <w:sz w:val="24"/>
        </w:rPr>
      </w:pPr>
      <w:r>
        <w:rPr>
          <w:rFonts w:hint="eastAsia"/>
          <w:sz w:val="24"/>
          <w:szCs w:val="24"/>
        </w:rPr>
        <w:t>（</w:t>
      </w:r>
      <w:r>
        <w:rPr>
          <w:rFonts w:hint="eastAsia"/>
          <w:sz w:val="24"/>
          <w:szCs w:val="24"/>
        </w:rPr>
        <w:t>3</w:t>
      </w:r>
      <w:r>
        <w:rPr>
          <w:rFonts w:hint="eastAsia"/>
          <w:sz w:val="24"/>
          <w:szCs w:val="24"/>
        </w:rPr>
        <w:t>）采购</w:t>
      </w:r>
      <w:r>
        <w:rPr>
          <w:rFonts w:hint="eastAsia"/>
          <w:sz w:val="24"/>
          <w:szCs w:val="24"/>
        </w:rPr>
        <w:t>2</w:t>
      </w:r>
      <w:r>
        <w:rPr>
          <w:rFonts w:hint="eastAsia"/>
          <w:sz w:val="24"/>
          <w:szCs w:val="24"/>
        </w:rPr>
        <w:t>台服务器区域防火墙部署在服务器区域边界，实现内网服务器应用的安全访问和控制。</w:t>
      </w:r>
    </w:p>
    <w:p w14:paraId="6FD67766" w14:textId="77777777" w:rsidR="002E1EF5" w:rsidRDefault="00000000">
      <w:pPr>
        <w:spacing w:line="360" w:lineRule="auto"/>
        <w:ind w:firstLineChars="200" w:firstLine="480"/>
        <w:rPr>
          <w:rFonts w:hint="eastAsia"/>
          <w:sz w:val="24"/>
        </w:rPr>
      </w:pPr>
      <w:r>
        <w:rPr>
          <w:rFonts w:hint="eastAsia"/>
          <w:sz w:val="24"/>
          <w:szCs w:val="24"/>
        </w:rPr>
        <w:t>（</w:t>
      </w:r>
      <w:r>
        <w:rPr>
          <w:rFonts w:hint="eastAsia"/>
          <w:sz w:val="24"/>
          <w:szCs w:val="24"/>
        </w:rPr>
        <w:t>4</w:t>
      </w:r>
      <w:r>
        <w:rPr>
          <w:rFonts w:hint="eastAsia"/>
          <w:sz w:val="24"/>
          <w:szCs w:val="24"/>
        </w:rPr>
        <w:t>）采购</w:t>
      </w:r>
      <w:r>
        <w:rPr>
          <w:rFonts w:hint="eastAsia"/>
          <w:sz w:val="24"/>
          <w:szCs w:val="24"/>
        </w:rPr>
        <w:t>1</w:t>
      </w:r>
      <w:r>
        <w:rPr>
          <w:rFonts w:hint="eastAsia"/>
          <w:sz w:val="24"/>
          <w:szCs w:val="24"/>
        </w:rPr>
        <w:t>台跨境</w:t>
      </w:r>
      <w:r>
        <w:rPr>
          <w:rFonts w:hint="eastAsia"/>
          <w:sz w:val="24"/>
          <w:szCs w:val="24"/>
        </w:rPr>
        <w:t>VPN</w:t>
      </w:r>
      <w:r>
        <w:rPr>
          <w:rFonts w:hint="eastAsia"/>
          <w:sz w:val="24"/>
          <w:szCs w:val="24"/>
        </w:rPr>
        <w:t>监控设备，加强互联网出口的安全监管和控制。</w:t>
      </w:r>
    </w:p>
    <w:p w14:paraId="15C505E7" w14:textId="77777777" w:rsidR="002E1EF5" w:rsidRDefault="00000000">
      <w:pPr>
        <w:spacing w:line="360" w:lineRule="auto"/>
        <w:ind w:firstLineChars="200" w:firstLine="480"/>
        <w:rPr>
          <w:rFonts w:hint="eastAsia"/>
          <w:sz w:val="24"/>
        </w:rPr>
      </w:pPr>
      <w:r>
        <w:rPr>
          <w:rFonts w:hint="eastAsia"/>
          <w:sz w:val="24"/>
          <w:szCs w:val="24"/>
        </w:rPr>
        <w:t>（</w:t>
      </w:r>
      <w:r>
        <w:rPr>
          <w:rFonts w:hint="eastAsia"/>
          <w:sz w:val="24"/>
          <w:szCs w:val="24"/>
        </w:rPr>
        <w:t>5</w:t>
      </w:r>
      <w:r>
        <w:rPr>
          <w:rFonts w:hint="eastAsia"/>
          <w:sz w:val="24"/>
          <w:szCs w:val="24"/>
        </w:rPr>
        <w:t>）采购</w:t>
      </w:r>
      <w:r>
        <w:rPr>
          <w:rFonts w:hint="eastAsia"/>
          <w:sz w:val="24"/>
          <w:szCs w:val="24"/>
        </w:rPr>
        <w:t>1</w:t>
      </w:r>
      <w:r>
        <w:rPr>
          <w:rFonts w:hint="eastAsia"/>
          <w:sz w:val="24"/>
          <w:szCs w:val="24"/>
        </w:rPr>
        <w:t>套系统迁移服务，将现有虚拟化系统和数据库系统迁移到国产化软硬件平台。</w:t>
      </w:r>
    </w:p>
    <w:p w14:paraId="0130DCBB" w14:textId="77777777" w:rsidR="002E1EF5" w:rsidRDefault="002E1EF5">
      <w:pPr>
        <w:pStyle w:val="a0"/>
        <w:rPr>
          <w:rFonts w:hint="eastAsia"/>
        </w:rPr>
      </w:pPr>
    </w:p>
    <w:p w14:paraId="42801D86" w14:textId="77777777" w:rsidR="002E1EF5" w:rsidRDefault="00000000">
      <w:pPr>
        <w:rPr>
          <w:rFonts w:hint="eastAsia"/>
          <w:sz w:val="28"/>
          <w:szCs w:val="28"/>
        </w:rPr>
      </w:pPr>
      <w:r>
        <w:rPr>
          <w:rFonts w:hint="eastAsia"/>
          <w:sz w:val="28"/>
          <w:szCs w:val="28"/>
        </w:rPr>
        <w:t>2</w:t>
      </w:r>
      <w:r>
        <w:rPr>
          <w:rFonts w:hint="eastAsia"/>
          <w:sz w:val="28"/>
          <w:szCs w:val="28"/>
        </w:rPr>
        <w:t>、设备清单</w:t>
      </w:r>
    </w:p>
    <w:tbl>
      <w:tblPr>
        <w:tblStyle w:val="aff0"/>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3150"/>
        <w:gridCol w:w="2320"/>
        <w:gridCol w:w="1416"/>
        <w:gridCol w:w="728"/>
      </w:tblGrid>
      <w:tr w:rsidR="002E1EF5" w14:paraId="608269CF" w14:textId="77777777">
        <w:tc>
          <w:tcPr>
            <w:tcW w:w="409" w:type="pct"/>
            <w:tcBorders>
              <w:top w:val="single" w:sz="4" w:space="0" w:color="auto"/>
              <w:left w:val="single" w:sz="4" w:space="0" w:color="auto"/>
              <w:bottom w:val="single" w:sz="4" w:space="0" w:color="auto"/>
              <w:right w:val="single" w:sz="4" w:space="0" w:color="auto"/>
            </w:tcBorders>
            <w:vAlign w:val="center"/>
          </w:tcPr>
          <w:p w14:paraId="47F976C5"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序号</w:t>
            </w:r>
          </w:p>
        </w:tc>
        <w:tc>
          <w:tcPr>
            <w:tcW w:w="1898" w:type="pct"/>
            <w:tcBorders>
              <w:top w:val="single" w:sz="4" w:space="0" w:color="auto"/>
              <w:left w:val="single" w:sz="4" w:space="0" w:color="auto"/>
              <w:bottom w:val="single" w:sz="4" w:space="0" w:color="auto"/>
              <w:right w:val="single" w:sz="4" w:space="0" w:color="auto"/>
            </w:tcBorders>
            <w:vAlign w:val="center"/>
          </w:tcPr>
          <w:p w14:paraId="484E3C48"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名称</w:t>
            </w:r>
          </w:p>
        </w:tc>
        <w:tc>
          <w:tcPr>
            <w:tcW w:w="1398" w:type="pct"/>
            <w:tcBorders>
              <w:top w:val="single" w:sz="4" w:space="0" w:color="auto"/>
              <w:left w:val="single" w:sz="4" w:space="0" w:color="auto"/>
              <w:bottom w:val="single" w:sz="4" w:space="0" w:color="auto"/>
              <w:right w:val="single" w:sz="4" w:space="0" w:color="auto"/>
            </w:tcBorders>
            <w:vAlign w:val="center"/>
          </w:tcPr>
          <w:p w14:paraId="7C6B7264"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配置</w:t>
            </w:r>
          </w:p>
        </w:tc>
        <w:tc>
          <w:tcPr>
            <w:tcW w:w="853" w:type="pct"/>
            <w:tcBorders>
              <w:top w:val="single" w:sz="4" w:space="0" w:color="auto"/>
              <w:left w:val="single" w:sz="4" w:space="0" w:color="auto"/>
              <w:bottom w:val="single" w:sz="4" w:space="0" w:color="auto"/>
              <w:right w:val="single" w:sz="4" w:space="0" w:color="auto"/>
            </w:tcBorders>
            <w:vAlign w:val="center"/>
          </w:tcPr>
          <w:p w14:paraId="4110572C"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单位</w:t>
            </w:r>
          </w:p>
        </w:tc>
        <w:tc>
          <w:tcPr>
            <w:tcW w:w="439" w:type="pct"/>
            <w:tcBorders>
              <w:top w:val="single" w:sz="4" w:space="0" w:color="auto"/>
              <w:left w:val="single" w:sz="4" w:space="0" w:color="auto"/>
              <w:bottom w:val="single" w:sz="4" w:space="0" w:color="auto"/>
              <w:right w:val="single" w:sz="4" w:space="0" w:color="auto"/>
            </w:tcBorders>
            <w:vAlign w:val="center"/>
          </w:tcPr>
          <w:p w14:paraId="2AECFBBE"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数量</w:t>
            </w:r>
          </w:p>
        </w:tc>
      </w:tr>
      <w:tr w:rsidR="002E1EF5" w14:paraId="60E71510" w14:textId="77777777">
        <w:trPr>
          <w:trHeight w:val="539"/>
        </w:trPr>
        <w:tc>
          <w:tcPr>
            <w:tcW w:w="409" w:type="pct"/>
            <w:tcBorders>
              <w:top w:val="single" w:sz="4" w:space="0" w:color="auto"/>
              <w:left w:val="single" w:sz="4" w:space="0" w:color="auto"/>
              <w:right w:val="single" w:sz="4" w:space="0" w:color="auto"/>
            </w:tcBorders>
            <w:vAlign w:val="center"/>
          </w:tcPr>
          <w:p w14:paraId="06221679"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1</w:t>
            </w:r>
          </w:p>
        </w:tc>
        <w:tc>
          <w:tcPr>
            <w:tcW w:w="1898" w:type="pct"/>
            <w:tcBorders>
              <w:top w:val="single" w:sz="4" w:space="0" w:color="auto"/>
              <w:left w:val="single" w:sz="4" w:space="0" w:color="auto"/>
              <w:right w:val="single" w:sz="4" w:space="0" w:color="auto"/>
            </w:tcBorders>
            <w:vAlign w:val="center"/>
          </w:tcPr>
          <w:p w14:paraId="64C4E57D"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内网虚拟化存储</w:t>
            </w:r>
          </w:p>
        </w:tc>
        <w:tc>
          <w:tcPr>
            <w:tcW w:w="1398" w:type="pct"/>
            <w:vMerge w:val="restart"/>
            <w:tcBorders>
              <w:top w:val="single" w:sz="4" w:space="0" w:color="auto"/>
              <w:left w:val="single" w:sz="4" w:space="0" w:color="auto"/>
              <w:right w:val="single" w:sz="4" w:space="0" w:color="auto"/>
            </w:tcBorders>
            <w:vAlign w:val="center"/>
          </w:tcPr>
          <w:p w14:paraId="70A4DBD3"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详细配置见“技术参数要求”</w:t>
            </w:r>
          </w:p>
        </w:tc>
        <w:tc>
          <w:tcPr>
            <w:tcW w:w="853" w:type="pct"/>
            <w:tcBorders>
              <w:top w:val="single" w:sz="4" w:space="0" w:color="auto"/>
              <w:left w:val="single" w:sz="4" w:space="0" w:color="auto"/>
              <w:right w:val="single" w:sz="4" w:space="0" w:color="auto"/>
            </w:tcBorders>
            <w:vAlign w:val="center"/>
          </w:tcPr>
          <w:p w14:paraId="7F9231AC"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台</w:t>
            </w:r>
          </w:p>
        </w:tc>
        <w:tc>
          <w:tcPr>
            <w:tcW w:w="439" w:type="pct"/>
            <w:tcBorders>
              <w:top w:val="single" w:sz="4" w:space="0" w:color="auto"/>
              <w:left w:val="single" w:sz="4" w:space="0" w:color="auto"/>
              <w:right w:val="single" w:sz="4" w:space="0" w:color="auto"/>
            </w:tcBorders>
            <w:vAlign w:val="center"/>
          </w:tcPr>
          <w:p w14:paraId="268895C9"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2</w:t>
            </w:r>
          </w:p>
        </w:tc>
      </w:tr>
      <w:tr w:rsidR="002E1EF5" w14:paraId="618344D8" w14:textId="77777777">
        <w:trPr>
          <w:trHeight w:val="433"/>
        </w:trPr>
        <w:tc>
          <w:tcPr>
            <w:tcW w:w="409" w:type="pct"/>
            <w:tcBorders>
              <w:left w:val="single" w:sz="4" w:space="0" w:color="auto"/>
              <w:right w:val="single" w:sz="4" w:space="0" w:color="auto"/>
            </w:tcBorders>
            <w:vAlign w:val="center"/>
          </w:tcPr>
          <w:p w14:paraId="1C1FE6E0"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2</w:t>
            </w:r>
          </w:p>
        </w:tc>
        <w:tc>
          <w:tcPr>
            <w:tcW w:w="1898" w:type="pct"/>
            <w:tcBorders>
              <w:left w:val="single" w:sz="4" w:space="0" w:color="auto"/>
              <w:right w:val="single" w:sz="4" w:space="0" w:color="auto"/>
            </w:tcBorders>
            <w:vAlign w:val="center"/>
          </w:tcPr>
          <w:p w14:paraId="0EE8CD9C"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IPSec/SSL VPN综合安全网关</w:t>
            </w:r>
          </w:p>
        </w:tc>
        <w:tc>
          <w:tcPr>
            <w:tcW w:w="1398" w:type="pct"/>
            <w:vMerge/>
            <w:tcBorders>
              <w:left w:val="single" w:sz="4" w:space="0" w:color="auto"/>
              <w:right w:val="single" w:sz="4" w:space="0" w:color="auto"/>
            </w:tcBorders>
            <w:vAlign w:val="center"/>
          </w:tcPr>
          <w:p w14:paraId="14248FEC" w14:textId="77777777" w:rsidR="002E1EF5" w:rsidRDefault="002E1EF5">
            <w:pPr>
              <w:jc w:val="center"/>
              <w:rPr>
                <w:rFonts w:ascii="宋体" w:eastAsia="宋体" w:hAnsi="宋体" w:cs="Times New Roman" w:hint="eastAsia"/>
                <w:sz w:val="24"/>
              </w:rPr>
            </w:pPr>
          </w:p>
        </w:tc>
        <w:tc>
          <w:tcPr>
            <w:tcW w:w="853" w:type="pct"/>
            <w:tcBorders>
              <w:left w:val="single" w:sz="4" w:space="0" w:color="auto"/>
              <w:right w:val="single" w:sz="4" w:space="0" w:color="auto"/>
            </w:tcBorders>
            <w:vAlign w:val="center"/>
          </w:tcPr>
          <w:p w14:paraId="59B217B1"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台</w:t>
            </w:r>
          </w:p>
        </w:tc>
        <w:tc>
          <w:tcPr>
            <w:tcW w:w="439" w:type="pct"/>
            <w:tcBorders>
              <w:left w:val="single" w:sz="4" w:space="0" w:color="auto"/>
              <w:right w:val="single" w:sz="4" w:space="0" w:color="auto"/>
            </w:tcBorders>
            <w:vAlign w:val="center"/>
          </w:tcPr>
          <w:p w14:paraId="2043BBAB" w14:textId="77777777" w:rsidR="002E1EF5" w:rsidRDefault="00000000">
            <w:pPr>
              <w:jc w:val="center"/>
              <w:rPr>
                <w:rFonts w:ascii="宋体" w:eastAsia="宋体" w:hAnsi="宋体" w:cs="Times New Roman" w:hint="eastAsia"/>
                <w:sz w:val="24"/>
              </w:rPr>
            </w:pPr>
            <w:r>
              <w:rPr>
                <w:rFonts w:ascii="宋体" w:eastAsia="宋体" w:hAnsi="宋体" w:cs="Calibri" w:hint="eastAsia"/>
                <w:sz w:val="24"/>
                <w:szCs w:val="24"/>
              </w:rPr>
              <w:t>2</w:t>
            </w:r>
          </w:p>
        </w:tc>
      </w:tr>
      <w:tr w:rsidR="002E1EF5" w14:paraId="49AC5DD2" w14:textId="77777777">
        <w:trPr>
          <w:trHeight w:val="90"/>
        </w:trPr>
        <w:tc>
          <w:tcPr>
            <w:tcW w:w="409" w:type="pct"/>
            <w:tcBorders>
              <w:left w:val="single" w:sz="4" w:space="0" w:color="auto"/>
              <w:right w:val="single" w:sz="4" w:space="0" w:color="auto"/>
            </w:tcBorders>
            <w:vAlign w:val="center"/>
          </w:tcPr>
          <w:p w14:paraId="03F4F561"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3</w:t>
            </w:r>
          </w:p>
        </w:tc>
        <w:tc>
          <w:tcPr>
            <w:tcW w:w="1898" w:type="pct"/>
            <w:tcBorders>
              <w:left w:val="single" w:sz="4" w:space="0" w:color="auto"/>
              <w:right w:val="single" w:sz="4" w:space="0" w:color="auto"/>
            </w:tcBorders>
            <w:vAlign w:val="center"/>
          </w:tcPr>
          <w:p w14:paraId="677634B8"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服务器密码机</w:t>
            </w:r>
          </w:p>
        </w:tc>
        <w:tc>
          <w:tcPr>
            <w:tcW w:w="1398" w:type="pct"/>
            <w:vMerge/>
            <w:tcBorders>
              <w:left w:val="single" w:sz="4" w:space="0" w:color="auto"/>
              <w:right w:val="single" w:sz="4" w:space="0" w:color="auto"/>
            </w:tcBorders>
            <w:vAlign w:val="center"/>
          </w:tcPr>
          <w:p w14:paraId="3CD176AC" w14:textId="77777777" w:rsidR="002E1EF5" w:rsidRDefault="002E1EF5">
            <w:pPr>
              <w:jc w:val="center"/>
              <w:rPr>
                <w:rFonts w:ascii="宋体" w:eastAsia="宋体" w:hAnsi="宋体" w:cs="Times New Roman" w:hint="eastAsia"/>
                <w:sz w:val="24"/>
              </w:rPr>
            </w:pPr>
          </w:p>
        </w:tc>
        <w:tc>
          <w:tcPr>
            <w:tcW w:w="853" w:type="pct"/>
            <w:tcBorders>
              <w:left w:val="single" w:sz="4" w:space="0" w:color="auto"/>
              <w:right w:val="single" w:sz="4" w:space="0" w:color="auto"/>
            </w:tcBorders>
            <w:vAlign w:val="center"/>
          </w:tcPr>
          <w:p w14:paraId="4AC279AD"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台</w:t>
            </w:r>
          </w:p>
        </w:tc>
        <w:tc>
          <w:tcPr>
            <w:tcW w:w="439" w:type="pct"/>
            <w:tcBorders>
              <w:left w:val="single" w:sz="4" w:space="0" w:color="auto"/>
              <w:right w:val="single" w:sz="4" w:space="0" w:color="auto"/>
            </w:tcBorders>
            <w:vAlign w:val="center"/>
          </w:tcPr>
          <w:p w14:paraId="21C2CFD8"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2</w:t>
            </w:r>
          </w:p>
        </w:tc>
      </w:tr>
      <w:tr w:rsidR="002E1EF5" w14:paraId="2199E770" w14:textId="77777777">
        <w:trPr>
          <w:trHeight w:val="90"/>
        </w:trPr>
        <w:tc>
          <w:tcPr>
            <w:tcW w:w="409" w:type="pct"/>
            <w:tcBorders>
              <w:left w:val="single" w:sz="4" w:space="0" w:color="auto"/>
              <w:right w:val="single" w:sz="4" w:space="0" w:color="auto"/>
            </w:tcBorders>
            <w:vAlign w:val="center"/>
          </w:tcPr>
          <w:p w14:paraId="74981EA6"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4</w:t>
            </w:r>
          </w:p>
        </w:tc>
        <w:tc>
          <w:tcPr>
            <w:tcW w:w="1898" w:type="pct"/>
            <w:tcBorders>
              <w:left w:val="single" w:sz="4" w:space="0" w:color="auto"/>
              <w:right w:val="single" w:sz="4" w:space="0" w:color="auto"/>
            </w:tcBorders>
            <w:vAlign w:val="center"/>
          </w:tcPr>
          <w:p w14:paraId="0ADCAC96"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服务器区域防火墙</w:t>
            </w:r>
          </w:p>
        </w:tc>
        <w:tc>
          <w:tcPr>
            <w:tcW w:w="1398" w:type="pct"/>
            <w:vMerge/>
            <w:tcBorders>
              <w:left w:val="single" w:sz="4" w:space="0" w:color="auto"/>
              <w:right w:val="single" w:sz="4" w:space="0" w:color="auto"/>
            </w:tcBorders>
            <w:vAlign w:val="center"/>
          </w:tcPr>
          <w:p w14:paraId="4ED5A7B8" w14:textId="77777777" w:rsidR="002E1EF5" w:rsidRDefault="002E1EF5">
            <w:pPr>
              <w:jc w:val="center"/>
              <w:rPr>
                <w:rFonts w:ascii="宋体" w:eastAsia="宋体" w:hAnsi="宋体" w:cs="Times New Roman" w:hint="eastAsia"/>
                <w:sz w:val="24"/>
              </w:rPr>
            </w:pPr>
          </w:p>
        </w:tc>
        <w:tc>
          <w:tcPr>
            <w:tcW w:w="853" w:type="pct"/>
            <w:tcBorders>
              <w:left w:val="single" w:sz="4" w:space="0" w:color="auto"/>
              <w:right w:val="single" w:sz="4" w:space="0" w:color="auto"/>
            </w:tcBorders>
          </w:tcPr>
          <w:p w14:paraId="759024A4"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台</w:t>
            </w:r>
          </w:p>
        </w:tc>
        <w:tc>
          <w:tcPr>
            <w:tcW w:w="439" w:type="pct"/>
            <w:tcBorders>
              <w:left w:val="single" w:sz="4" w:space="0" w:color="auto"/>
              <w:right w:val="single" w:sz="4" w:space="0" w:color="auto"/>
            </w:tcBorders>
            <w:vAlign w:val="center"/>
          </w:tcPr>
          <w:p w14:paraId="35DAAFE0"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2</w:t>
            </w:r>
          </w:p>
        </w:tc>
      </w:tr>
      <w:tr w:rsidR="002E1EF5" w14:paraId="505B3C88" w14:textId="77777777">
        <w:trPr>
          <w:trHeight w:val="90"/>
        </w:trPr>
        <w:tc>
          <w:tcPr>
            <w:tcW w:w="409" w:type="pct"/>
            <w:tcBorders>
              <w:left w:val="single" w:sz="4" w:space="0" w:color="auto"/>
              <w:right w:val="single" w:sz="4" w:space="0" w:color="auto"/>
            </w:tcBorders>
            <w:vAlign w:val="center"/>
          </w:tcPr>
          <w:p w14:paraId="28507CF8"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5</w:t>
            </w:r>
          </w:p>
        </w:tc>
        <w:tc>
          <w:tcPr>
            <w:tcW w:w="1898" w:type="pct"/>
            <w:tcBorders>
              <w:left w:val="single" w:sz="4" w:space="0" w:color="auto"/>
              <w:right w:val="single" w:sz="4" w:space="0" w:color="auto"/>
            </w:tcBorders>
            <w:vAlign w:val="center"/>
          </w:tcPr>
          <w:p w14:paraId="32D7024C"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跨境VPN监控设备</w:t>
            </w:r>
          </w:p>
        </w:tc>
        <w:tc>
          <w:tcPr>
            <w:tcW w:w="1398" w:type="pct"/>
            <w:vMerge/>
            <w:tcBorders>
              <w:left w:val="single" w:sz="4" w:space="0" w:color="auto"/>
              <w:right w:val="single" w:sz="4" w:space="0" w:color="auto"/>
            </w:tcBorders>
            <w:vAlign w:val="center"/>
          </w:tcPr>
          <w:p w14:paraId="7D7FED08" w14:textId="77777777" w:rsidR="002E1EF5" w:rsidRDefault="002E1EF5">
            <w:pPr>
              <w:jc w:val="center"/>
              <w:rPr>
                <w:rFonts w:ascii="宋体" w:eastAsia="宋体" w:hAnsi="宋体" w:cs="Times New Roman" w:hint="eastAsia"/>
                <w:sz w:val="24"/>
              </w:rPr>
            </w:pPr>
          </w:p>
        </w:tc>
        <w:tc>
          <w:tcPr>
            <w:tcW w:w="853" w:type="pct"/>
            <w:tcBorders>
              <w:left w:val="single" w:sz="4" w:space="0" w:color="auto"/>
              <w:right w:val="single" w:sz="4" w:space="0" w:color="auto"/>
            </w:tcBorders>
          </w:tcPr>
          <w:p w14:paraId="2FB53A6D"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台</w:t>
            </w:r>
          </w:p>
        </w:tc>
        <w:tc>
          <w:tcPr>
            <w:tcW w:w="439" w:type="pct"/>
            <w:tcBorders>
              <w:left w:val="single" w:sz="4" w:space="0" w:color="auto"/>
              <w:right w:val="single" w:sz="4" w:space="0" w:color="auto"/>
            </w:tcBorders>
            <w:vAlign w:val="center"/>
          </w:tcPr>
          <w:p w14:paraId="568F3E70"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1</w:t>
            </w:r>
          </w:p>
        </w:tc>
      </w:tr>
      <w:tr w:rsidR="002E1EF5" w14:paraId="166F16AC" w14:textId="77777777">
        <w:trPr>
          <w:trHeight w:val="90"/>
        </w:trPr>
        <w:tc>
          <w:tcPr>
            <w:tcW w:w="409" w:type="pct"/>
            <w:tcBorders>
              <w:left w:val="single" w:sz="4" w:space="0" w:color="auto"/>
              <w:right w:val="single" w:sz="4" w:space="0" w:color="auto"/>
            </w:tcBorders>
            <w:vAlign w:val="center"/>
          </w:tcPr>
          <w:p w14:paraId="572E122F"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6</w:t>
            </w:r>
          </w:p>
        </w:tc>
        <w:tc>
          <w:tcPr>
            <w:tcW w:w="1898" w:type="pct"/>
            <w:tcBorders>
              <w:left w:val="single" w:sz="4" w:space="0" w:color="auto"/>
              <w:right w:val="single" w:sz="4" w:space="0" w:color="auto"/>
            </w:tcBorders>
            <w:vAlign w:val="center"/>
          </w:tcPr>
          <w:p w14:paraId="1D7C7AAE"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系统迁移</w:t>
            </w:r>
          </w:p>
        </w:tc>
        <w:tc>
          <w:tcPr>
            <w:tcW w:w="1398" w:type="pct"/>
            <w:vMerge/>
            <w:tcBorders>
              <w:left w:val="single" w:sz="4" w:space="0" w:color="auto"/>
              <w:right w:val="single" w:sz="4" w:space="0" w:color="auto"/>
            </w:tcBorders>
            <w:vAlign w:val="center"/>
          </w:tcPr>
          <w:p w14:paraId="4B7B2460" w14:textId="77777777" w:rsidR="002E1EF5" w:rsidRDefault="002E1EF5">
            <w:pPr>
              <w:jc w:val="center"/>
              <w:rPr>
                <w:rFonts w:ascii="宋体" w:eastAsia="宋体" w:hAnsi="宋体" w:cs="Times New Roman" w:hint="eastAsia"/>
                <w:sz w:val="24"/>
              </w:rPr>
            </w:pPr>
          </w:p>
        </w:tc>
        <w:tc>
          <w:tcPr>
            <w:tcW w:w="853" w:type="pct"/>
            <w:tcBorders>
              <w:left w:val="single" w:sz="4" w:space="0" w:color="auto"/>
              <w:right w:val="single" w:sz="4" w:space="0" w:color="auto"/>
            </w:tcBorders>
          </w:tcPr>
          <w:p w14:paraId="4E2F556F"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套</w:t>
            </w:r>
          </w:p>
        </w:tc>
        <w:tc>
          <w:tcPr>
            <w:tcW w:w="439" w:type="pct"/>
            <w:tcBorders>
              <w:left w:val="single" w:sz="4" w:space="0" w:color="auto"/>
              <w:right w:val="single" w:sz="4" w:space="0" w:color="auto"/>
            </w:tcBorders>
            <w:vAlign w:val="center"/>
          </w:tcPr>
          <w:p w14:paraId="08ED6602" w14:textId="77777777" w:rsidR="002E1EF5" w:rsidRDefault="00000000">
            <w:pPr>
              <w:jc w:val="center"/>
              <w:rPr>
                <w:rFonts w:ascii="宋体" w:eastAsia="宋体" w:hAnsi="宋体" w:cs="Times New Roman" w:hint="eastAsia"/>
                <w:sz w:val="24"/>
              </w:rPr>
            </w:pPr>
            <w:r>
              <w:rPr>
                <w:rFonts w:ascii="宋体" w:eastAsia="宋体" w:hAnsi="宋体" w:cs="Times New Roman" w:hint="eastAsia"/>
                <w:sz w:val="24"/>
                <w:szCs w:val="24"/>
              </w:rPr>
              <w:t>1</w:t>
            </w:r>
          </w:p>
        </w:tc>
      </w:tr>
    </w:tbl>
    <w:p w14:paraId="7D41949F" w14:textId="77777777" w:rsidR="002E1EF5" w:rsidRDefault="002E1EF5">
      <w:pPr>
        <w:pStyle w:val="a0"/>
        <w:ind w:firstLine="0"/>
        <w:rPr>
          <w:rFonts w:hint="eastAsia"/>
        </w:rPr>
      </w:pPr>
    </w:p>
    <w:p w14:paraId="3A63D559" w14:textId="77777777" w:rsidR="002E1EF5" w:rsidRDefault="00000000">
      <w:pPr>
        <w:rPr>
          <w:rFonts w:hint="eastAsia"/>
          <w:sz w:val="28"/>
          <w:szCs w:val="28"/>
        </w:rPr>
      </w:pPr>
      <w:r>
        <w:rPr>
          <w:rFonts w:hint="eastAsia"/>
          <w:sz w:val="28"/>
          <w:szCs w:val="28"/>
        </w:rPr>
        <w:t>3</w:t>
      </w:r>
      <w:r>
        <w:rPr>
          <w:rFonts w:hint="eastAsia"/>
          <w:sz w:val="28"/>
          <w:szCs w:val="28"/>
        </w:rPr>
        <w:t>、技术参数要求</w:t>
      </w:r>
    </w:p>
    <w:p w14:paraId="22FC8988" w14:textId="77777777" w:rsidR="002E1EF5" w:rsidRDefault="00000000">
      <w:pPr>
        <w:spacing w:before="120" w:after="120" w:line="0" w:lineRule="atLeast"/>
        <w:ind w:firstLine="360"/>
        <w:jc w:val="left"/>
        <w:rPr>
          <w:rFonts w:ascii="宋体" w:eastAsia="宋体" w:hAnsi="宋体" w:cs="宋体" w:hint="eastAsia"/>
          <w:b/>
          <w:bCs/>
          <w:color w:val="000000"/>
          <w:sz w:val="24"/>
          <w:szCs w:val="24"/>
        </w:rPr>
      </w:pPr>
      <w:r>
        <w:rPr>
          <w:rFonts w:ascii="宋体" w:eastAsia="宋体" w:hAnsi="宋体" w:cs="宋体" w:hint="eastAsia"/>
          <w:b/>
          <w:bCs/>
          <w:color w:val="000000"/>
          <w:sz w:val="24"/>
          <w:szCs w:val="24"/>
        </w:rPr>
        <w:lastRenderedPageBreak/>
        <w:t>以下产品参数要求指标</w:t>
      </w:r>
      <w:proofErr w:type="gramStart"/>
      <w:r>
        <w:rPr>
          <w:rFonts w:ascii="宋体" w:eastAsia="宋体" w:hAnsi="宋体" w:cs="宋体" w:hint="eastAsia"/>
          <w:b/>
          <w:bCs/>
          <w:color w:val="000000"/>
          <w:sz w:val="24"/>
          <w:szCs w:val="24"/>
        </w:rPr>
        <w:t>项打★号指标</w:t>
      </w:r>
      <w:proofErr w:type="gramEnd"/>
      <w:r>
        <w:rPr>
          <w:rFonts w:ascii="宋体" w:eastAsia="宋体" w:hAnsi="宋体" w:cs="宋体" w:hint="eastAsia"/>
          <w:b/>
          <w:bCs/>
          <w:color w:val="000000"/>
          <w:sz w:val="24"/>
          <w:szCs w:val="24"/>
        </w:rPr>
        <w:t>不允许负偏离，否则为无效投标。</w:t>
      </w:r>
    </w:p>
    <w:p w14:paraId="4D34E3D9" w14:textId="77777777" w:rsidR="002E1EF5" w:rsidRDefault="00000000">
      <w:pPr>
        <w:ind w:firstLine="325"/>
        <w:rPr>
          <w:rFonts w:hint="eastAsia"/>
          <w:sz w:val="24"/>
        </w:rPr>
      </w:pPr>
      <w:r>
        <w:rPr>
          <w:rFonts w:hint="eastAsia"/>
          <w:sz w:val="24"/>
          <w:szCs w:val="24"/>
        </w:rPr>
        <w:t>（</w:t>
      </w:r>
      <w:r>
        <w:rPr>
          <w:rFonts w:hint="eastAsia"/>
          <w:sz w:val="24"/>
          <w:szCs w:val="24"/>
        </w:rPr>
        <w:t>1</w:t>
      </w:r>
      <w:r>
        <w:rPr>
          <w:rFonts w:hint="eastAsia"/>
          <w:sz w:val="24"/>
          <w:szCs w:val="24"/>
        </w:rPr>
        <w:t>）内网虚拟化存储</w:t>
      </w:r>
    </w:p>
    <w:tbl>
      <w:tblPr>
        <w:tblStyle w:val="aff0"/>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6543"/>
      </w:tblGrid>
      <w:tr w:rsidR="002E1EF5" w14:paraId="0659B7FD" w14:textId="77777777">
        <w:tc>
          <w:tcPr>
            <w:tcW w:w="1055" w:type="pct"/>
            <w:tcBorders>
              <w:top w:val="single" w:sz="4" w:space="0" w:color="auto"/>
              <w:left w:val="single" w:sz="4" w:space="0" w:color="auto"/>
              <w:bottom w:val="single" w:sz="4" w:space="0" w:color="auto"/>
              <w:right w:val="single" w:sz="4" w:space="0" w:color="auto"/>
            </w:tcBorders>
            <w:vAlign w:val="center"/>
          </w:tcPr>
          <w:p w14:paraId="0115D394"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指标项</w:t>
            </w:r>
          </w:p>
        </w:tc>
        <w:tc>
          <w:tcPr>
            <w:tcW w:w="3944" w:type="pct"/>
            <w:tcBorders>
              <w:top w:val="single" w:sz="4" w:space="0" w:color="auto"/>
              <w:left w:val="single" w:sz="4" w:space="0" w:color="auto"/>
              <w:bottom w:val="single" w:sz="4" w:space="0" w:color="auto"/>
              <w:right w:val="single" w:sz="4" w:space="0" w:color="auto"/>
            </w:tcBorders>
            <w:vAlign w:val="center"/>
          </w:tcPr>
          <w:p w14:paraId="3D627CC7"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参数要求</w:t>
            </w:r>
          </w:p>
        </w:tc>
      </w:tr>
      <w:tr w:rsidR="002E1EF5" w14:paraId="4B4B0D21" w14:textId="77777777">
        <w:tc>
          <w:tcPr>
            <w:tcW w:w="1055" w:type="pct"/>
            <w:tcBorders>
              <w:top w:val="single" w:sz="4" w:space="0" w:color="auto"/>
              <w:left w:val="single" w:sz="4" w:space="0" w:color="auto"/>
              <w:bottom w:val="single" w:sz="4" w:space="0" w:color="auto"/>
              <w:right w:val="single" w:sz="4" w:space="0" w:color="auto"/>
            </w:tcBorders>
            <w:vAlign w:val="center"/>
          </w:tcPr>
          <w:p w14:paraId="3AF40DBF"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结构要求</w:t>
            </w:r>
          </w:p>
        </w:tc>
        <w:tc>
          <w:tcPr>
            <w:tcW w:w="3944" w:type="pct"/>
            <w:tcBorders>
              <w:top w:val="single" w:sz="4" w:space="0" w:color="auto"/>
              <w:left w:val="single" w:sz="4" w:space="0" w:color="auto"/>
              <w:bottom w:val="single" w:sz="4" w:space="0" w:color="auto"/>
              <w:right w:val="single" w:sz="4" w:space="0" w:color="auto"/>
            </w:tcBorders>
            <w:vAlign w:val="center"/>
          </w:tcPr>
          <w:p w14:paraId="3FC0320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标准机架</w:t>
            </w:r>
            <w:proofErr w:type="gramStart"/>
            <w:r>
              <w:rPr>
                <w:rFonts w:ascii="宋体" w:eastAsia="宋体" w:hAnsi="宋体" w:cs="Times New Roman" w:hint="eastAsia"/>
                <w:szCs w:val="21"/>
              </w:rPr>
              <w:t>式设备</w:t>
            </w:r>
            <w:proofErr w:type="gramEnd"/>
            <w:r>
              <w:rPr>
                <w:rFonts w:ascii="宋体" w:eastAsia="宋体" w:hAnsi="宋体" w:cs="Times New Roman" w:hint="eastAsia"/>
                <w:szCs w:val="21"/>
              </w:rPr>
              <w:t>,冗余电源。</w:t>
            </w:r>
          </w:p>
        </w:tc>
      </w:tr>
      <w:tr w:rsidR="002E1EF5" w14:paraId="40D01FF1" w14:textId="77777777">
        <w:trPr>
          <w:trHeight w:val="90"/>
        </w:trPr>
        <w:tc>
          <w:tcPr>
            <w:tcW w:w="1055" w:type="pct"/>
            <w:vMerge w:val="restart"/>
            <w:tcBorders>
              <w:top w:val="single" w:sz="4" w:space="0" w:color="auto"/>
              <w:left w:val="single" w:sz="4" w:space="0" w:color="auto"/>
              <w:right w:val="single" w:sz="4" w:space="0" w:color="auto"/>
            </w:tcBorders>
            <w:vAlign w:val="center"/>
          </w:tcPr>
          <w:p w14:paraId="194390BE"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存储架构</w:t>
            </w:r>
          </w:p>
        </w:tc>
        <w:tc>
          <w:tcPr>
            <w:tcW w:w="3944" w:type="pct"/>
            <w:tcBorders>
              <w:top w:val="single" w:sz="4" w:space="0" w:color="auto"/>
              <w:left w:val="single" w:sz="4" w:space="0" w:color="auto"/>
              <w:bottom w:val="single" w:sz="4" w:space="0" w:color="auto"/>
              <w:right w:val="single" w:sz="4" w:space="0" w:color="auto"/>
            </w:tcBorders>
            <w:vAlign w:val="center"/>
          </w:tcPr>
          <w:p w14:paraId="5014962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存储架构采用全冗余性能无损配置，单控制器故障、更换、升级、自动切换，存储系统性能都完全不会受到影响。</w:t>
            </w:r>
          </w:p>
        </w:tc>
      </w:tr>
      <w:tr w:rsidR="002E1EF5" w14:paraId="6A052B64" w14:textId="77777777">
        <w:tc>
          <w:tcPr>
            <w:tcW w:w="1055" w:type="pct"/>
            <w:vMerge/>
            <w:tcBorders>
              <w:left w:val="single" w:sz="4" w:space="0" w:color="auto"/>
              <w:right w:val="single" w:sz="4" w:space="0" w:color="auto"/>
            </w:tcBorders>
            <w:vAlign w:val="center"/>
          </w:tcPr>
          <w:p w14:paraId="0B6643FC"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6D4ACF72"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▲采用NVDIMM非易失性缓存（</w:t>
            </w:r>
            <w:r>
              <w:rPr>
                <w:rFonts w:ascii="宋体" w:eastAsia="宋体" w:hAnsi="宋体" w:cs="Times New Roman" w:hint="eastAsia"/>
                <w:b/>
                <w:bCs/>
                <w:szCs w:val="21"/>
              </w:rPr>
              <w:t>提供证明材料</w:t>
            </w:r>
            <w:r>
              <w:rPr>
                <w:rFonts w:ascii="宋体" w:eastAsia="宋体" w:hAnsi="宋体" w:cs="Times New Roman" w:hint="eastAsia"/>
                <w:szCs w:val="21"/>
              </w:rPr>
              <w:t>），对写入时不同大小的数据块进行整理和聚合，以条带顺序写入后端介质，</w:t>
            </w:r>
            <w:proofErr w:type="gramStart"/>
            <w:r>
              <w:rPr>
                <w:rFonts w:ascii="宋体" w:eastAsia="宋体" w:hAnsi="宋体" w:cs="Times New Roman" w:hint="eastAsia"/>
                <w:szCs w:val="21"/>
              </w:rPr>
              <w:t>极</w:t>
            </w:r>
            <w:proofErr w:type="gramEnd"/>
            <w:r>
              <w:rPr>
                <w:rFonts w:ascii="宋体" w:eastAsia="宋体" w:hAnsi="宋体" w:cs="Times New Roman" w:hint="eastAsia"/>
                <w:szCs w:val="21"/>
              </w:rPr>
              <w:t>速提升随机写入效率。</w:t>
            </w:r>
          </w:p>
        </w:tc>
      </w:tr>
      <w:tr w:rsidR="002E1EF5" w14:paraId="33415180" w14:textId="77777777">
        <w:tc>
          <w:tcPr>
            <w:tcW w:w="1055" w:type="pct"/>
            <w:tcBorders>
              <w:top w:val="single" w:sz="4" w:space="0" w:color="auto"/>
              <w:left w:val="single" w:sz="4" w:space="0" w:color="auto"/>
              <w:right w:val="single" w:sz="4" w:space="0" w:color="auto"/>
            </w:tcBorders>
            <w:vAlign w:val="center"/>
          </w:tcPr>
          <w:p w14:paraId="635E9995"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存储控制器配置</w:t>
            </w:r>
          </w:p>
        </w:tc>
        <w:tc>
          <w:tcPr>
            <w:tcW w:w="3944" w:type="pct"/>
            <w:tcBorders>
              <w:top w:val="single" w:sz="4" w:space="0" w:color="auto"/>
              <w:left w:val="single" w:sz="4" w:space="0" w:color="auto"/>
              <w:bottom w:val="single" w:sz="4" w:space="0" w:color="auto"/>
              <w:right w:val="single" w:sz="4" w:space="0" w:color="auto"/>
            </w:tcBorders>
          </w:tcPr>
          <w:p w14:paraId="3F36C571"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实际配置2个存储控制器，CPU核数≥40；最大可以扩展到8个控制器引擎；双控实际配置缓存≥144GB（缓存不包含SSD磁盘、PCI-E SSD、闪存和NAS控制器缓存）。</w:t>
            </w:r>
          </w:p>
        </w:tc>
      </w:tr>
      <w:tr w:rsidR="002E1EF5" w14:paraId="3A37066B" w14:textId="77777777">
        <w:tc>
          <w:tcPr>
            <w:tcW w:w="1055" w:type="pct"/>
            <w:tcBorders>
              <w:top w:val="single" w:sz="4" w:space="0" w:color="auto"/>
              <w:left w:val="single" w:sz="4" w:space="0" w:color="auto"/>
              <w:right w:val="single" w:sz="4" w:space="0" w:color="auto"/>
            </w:tcBorders>
            <w:vAlign w:val="center"/>
          </w:tcPr>
          <w:p w14:paraId="6BE05FFB"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存储端口配置</w:t>
            </w:r>
          </w:p>
        </w:tc>
        <w:tc>
          <w:tcPr>
            <w:tcW w:w="3944" w:type="pct"/>
            <w:tcBorders>
              <w:top w:val="single" w:sz="4" w:space="0" w:color="auto"/>
              <w:left w:val="single" w:sz="4" w:space="0" w:color="auto"/>
              <w:bottom w:val="single" w:sz="4" w:space="0" w:color="auto"/>
              <w:right w:val="single" w:sz="4" w:space="0" w:color="auto"/>
            </w:tcBorders>
          </w:tcPr>
          <w:p w14:paraId="19CF2123"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w:t>
            </w:r>
            <w:proofErr w:type="gramStart"/>
            <w:r>
              <w:rPr>
                <w:rFonts w:ascii="宋体" w:eastAsia="宋体" w:hAnsi="宋体" w:cs="Times New Roman" w:hint="eastAsia"/>
                <w:szCs w:val="21"/>
              </w:rPr>
              <w:t>万兆电口</w:t>
            </w:r>
            <w:proofErr w:type="gramEnd"/>
            <w:r>
              <w:rPr>
                <w:rFonts w:ascii="宋体" w:eastAsia="宋体" w:hAnsi="宋体" w:cs="Times New Roman" w:hint="eastAsia"/>
                <w:szCs w:val="21"/>
              </w:rPr>
              <w:t>≥6个，</w:t>
            </w:r>
            <w:proofErr w:type="gramStart"/>
            <w:r>
              <w:rPr>
                <w:rFonts w:ascii="宋体" w:eastAsia="宋体" w:hAnsi="宋体" w:cs="Times New Roman" w:hint="eastAsia"/>
                <w:szCs w:val="21"/>
              </w:rPr>
              <w:t>万兆光口</w:t>
            </w:r>
            <w:proofErr w:type="gramEnd"/>
            <w:r>
              <w:rPr>
                <w:rFonts w:ascii="宋体" w:eastAsia="宋体" w:hAnsi="宋体" w:cs="Times New Roman" w:hint="eastAsia"/>
                <w:szCs w:val="21"/>
              </w:rPr>
              <w:t>≥4个，32Gb FC</w:t>
            </w:r>
            <w:proofErr w:type="gramStart"/>
            <w:r>
              <w:rPr>
                <w:rFonts w:ascii="宋体" w:eastAsia="宋体" w:hAnsi="宋体" w:cs="Times New Roman" w:hint="eastAsia"/>
                <w:szCs w:val="21"/>
              </w:rPr>
              <w:t>光口</w:t>
            </w:r>
            <w:proofErr w:type="gramEnd"/>
            <w:r>
              <w:rPr>
                <w:rFonts w:ascii="宋体" w:eastAsia="宋体" w:hAnsi="宋体" w:cs="Times New Roman" w:hint="eastAsia"/>
                <w:szCs w:val="21"/>
              </w:rPr>
              <w:t>≥8个。</w:t>
            </w:r>
          </w:p>
        </w:tc>
      </w:tr>
      <w:tr w:rsidR="002E1EF5" w14:paraId="53EA4E7D" w14:textId="77777777">
        <w:tc>
          <w:tcPr>
            <w:tcW w:w="1055" w:type="pct"/>
            <w:tcBorders>
              <w:left w:val="single" w:sz="4" w:space="0" w:color="auto"/>
              <w:bottom w:val="single" w:sz="4" w:space="0" w:color="auto"/>
              <w:right w:val="single" w:sz="4" w:space="0" w:color="auto"/>
            </w:tcBorders>
            <w:vAlign w:val="center"/>
          </w:tcPr>
          <w:p w14:paraId="6BFE1461"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存储容量要求</w:t>
            </w:r>
          </w:p>
        </w:tc>
        <w:tc>
          <w:tcPr>
            <w:tcW w:w="3944" w:type="pct"/>
            <w:tcBorders>
              <w:top w:val="single" w:sz="4" w:space="0" w:color="auto"/>
              <w:left w:val="single" w:sz="4" w:space="0" w:color="auto"/>
              <w:bottom w:val="single" w:sz="4" w:space="0" w:color="auto"/>
              <w:right w:val="single" w:sz="4" w:space="0" w:color="auto"/>
            </w:tcBorders>
          </w:tcPr>
          <w:p w14:paraId="0D60C17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实际配置物理容量≥126TB，非压缩非去重可用空间≥100TB；配置SSD二级缓存物理容量≥10TB。</w:t>
            </w:r>
          </w:p>
        </w:tc>
      </w:tr>
      <w:tr w:rsidR="002E1EF5" w14:paraId="5C6A341D" w14:textId="77777777">
        <w:tc>
          <w:tcPr>
            <w:tcW w:w="1055" w:type="pct"/>
            <w:vMerge w:val="restart"/>
            <w:tcBorders>
              <w:top w:val="single" w:sz="4" w:space="0" w:color="auto"/>
              <w:left w:val="single" w:sz="4" w:space="0" w:color="auto"/>
              <w:right w:val="single" w:sz="4" w:space="0" w:color="auto"/>
            </w:tcBorders>
            <w:vAlign w:val="center"/>
          </w:tcPr>
          <w:p w14:paraId="5ED1F8F6"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★软件功能配置</w:t>
            </w:r>
          </w:p>
        </w:tc>
        <w:tc>
          <w:tcPr>
            <w:tcW w:w="3944" w:type="pct"/>
            <w:tcBorders>
              <w:top w:val="single" w:sz="4" w:space="0" w:color="auto"/>
              <w:left w:val="single" w:sz="4" w:space="0" w:color="auto"/>
              <w:bottom w:val="single" w:sz="4" w:space="0" w:color="auto"/>
              <w:right w:val="single" w:sz="4" w:space="0" w:color="auto"/>
            </w:tcBorders>
          </w:tcPr>
          <w:p w14:paraId="3848D042"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配置数据快照、数据快速恢复功能许可，无容量限制。</w:t>
            </w:r>
          </w:p>
        </w:tc>
      </w:tr>
      <w:tr w:rsidR="002E1EF5" w14:paraId="350F9349" w14:textId="77777777">
        <w:tc>
          <w:tcPr>
            <w:tcW w:w="1055" w:type="pct"/>
            <w:vMerge/>
            <w:tcBorders>
              <w:left w:val="single" w:sz="4" w:space="0" w:color="auto"/>
              <w:right w:val="single" w:sz="4" w:space="0" w:color="auto"/>
            </w:tcBorders>
            <w:vAlign w:val="center"/>
          </w:tcPr>
          <w:p w14:paraId="715E28F4"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tcPr>
          <w:p w14:paraId="4456127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配置数据快速零拷贝克隆功能许可，无容量限制。</w:t>
            </w:r>
          </w:p>
        </w:tc>
      </w:tr>
      <w:tr w:rsidR="002E1EF5" w14:paraId="28CE9D16" w14:textId="77777777">
        <w:tc>
          <w:tcPr>
            <w:tcW w:w="1055" w:type="pct"/>
            <w:vMerge/>
            <w:tcBorders>
              <w:left w:val="single" w:sz="4" w:space="0" w:color="auto"/>
              <w:right w:val="single" w:sz="4" w:space="0" w:color="auto"/>
            </w:tcBorders>
            <w:vAlign w:val="center"/>
          </w:tcPr>
          <w:p w14:paraId="31921D81"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4D82AA5D"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配置二级SSD缓存功能许可，可实现自动缓存算法与指定卷100%缓存在二级SSD缓存中的功能，无容量限制。</w:t>
            </w:r>
          </w:p>
        </w:tc>
      </w:tr>
      <w:tr w:rsidR="002E1EF5" w14:paraId="149FF4F9" w14:textId="77777777">
        <w:tc>
          <w:tcPr>
            <w:tcW w:w="1055" w:type="pct"/>
            <w:vMerge/>
            <w:tcBorders>
              <w:left w:val="single" w:sz="4" w:space="0" w:color="auto"/>
              <w:right w:val="single" w:sz="4" w:space="0" w:color="auto"/>
            </w:tcBorders>
            <w:vAlign w:val="center"/>
          </w:tcPr>
          <w:p w14:paraId="196D0CAB"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tcPr>
          <w:p w14:paraId="078BAE07"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配置重</w:t>
            </w:r>
            <w:proofErr w:type="gramStart"/>
            <w:r>
              <w:rPr>
                <w:rFonts w:ascii="宋体" w:eastAsia="宋体" w:hAnsi="宋体" w:cs="Times New Roman" w:hint="eastAsia"/>
                <w:szCs w:val="21"/>
              </w:rPr>
              <w:t>删</w:t>
            </w:r>
            <w:proofErr w:type="gramEnd"/>
            <w:r>
              <w:rPr>
                <w:rFonts w:ascii="宋体" w:eastAsia="宋体" w:hAnsi="宋体" w:cs="Times New Roman" w:hint="eastAsia"/>
                <w:szCs w:val="21"/>
              </w:rPr>
              <w:t>压缩功能许可，无容量限制。</w:t>
            </w:r>
          </w:p>
        </w:tc>
      </w:tr>
      <w:tr w:rsidR="002E1EF5" w14:paraId="09738EDD" w14:textId="77777777">
        <w:tc>
          <w:tcPr>
            <w:tcW w:w="1055" w:type="pct"/>
            <w:vMerge/>
            <w:tcBorders>
              <w:left w:val="single" w:sz="4" w:space="0" w:color="auto"/>
              <w:right w:val="single" w:sz="4" w:space="0" w:color="auto"/>
            </w:tcBorders>
            <w:vAlign w:val="center"/>
          </w:tcPr>
          <w:p w14:paraId="5785B14C"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3EEF9D5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配置数据容灾复制功能许可。</w:t>
            </w:r>
          </w:p>
        </w:tc>
      </w:tr>
      <w:tr w:rsidR="002E1EF5" w14:paraId="38CC9C92" w14:textId="77777777">
        <w:tc>
          <w:tcPr>
            <w:tcW w:w="1055" w:type="pct"/>
            <w:vMerge/>
            <w:tcBorders>
              <w:left w:val="single" w:sz="4" w:space="0" w:color="auto"/>
              <w:right w:val="single" w:sz="4" w:space="0" w:color="auto"/>
            </w:tcBorders>
            <w:vAlign w:val="center"/>
          </w:tcPr>
          <w:p w14:paraId="313C649D"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74ECBAF1"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配置双</w:t>
            </w:r>
            <w:proofErr w:type="gramStart"/>
            <w:r>
              <w:rPr>
                <w:rFonts w:ascii="宋体" w:eastAsia="宋体" w:hAnsi="宋体" w:cs="Times New Roman" w:hint="eastAsia"/>
                <w:szCs w:val="21"/>
              </w:rPr>
              <w:t>活功能</w:t>
            </w:r>
            <w:proofErr w:type="gramEnd"/>
            <w:r>
              <w:rPr>
                <w:rFonts w:ascii="宋体" w:eastAsia="宋体" w:hAnsi="宋体" w:cs="Times New Roman" w:hint="eastAsia"/>
                <w:szCs w:val="21"/>
              </w:rPr>
              <w:t>许可，无容量限制，在不加额外网关或双活节点硬件的情况下可以实现存储系统的双活，在一台阵列故障的情况下，主机IO访问可以无缝切换到另外一台阵列而不会中断业务。</w:t>
            </w:r>
          </w:p>
        </w:tc>
      </w:tr>
      <w:tr w:rsidR="002E1EF5" w14:paraId="6584A85A" w14:textId="77777777">
        <w:tc>
          <w:tcPr>
            <w:tcW w:w="1055" w:type="pct"/>
            <w:vMerge/>
            <w:tcBorders>
              <w:left w:val="single" w:sz="4" w:space="0" w:color="auto"/>
              <w:right w:val="single" w:sz="4" w:space="0" w:color="auto"/>
            </w:tcBorders>
            <w:vAlign w:val="center"/>
          </w:tcPr>
          <w:p w14:paraId="1C9F71F8"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2BE4044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配置精简配置功能许可，无容量限制。</w:t>
            </w:r>
          </w:p>
        </w:tc>
      </w:tr>
      <w:tr w:rsidR="002E1EF5" w14:paraId="55881D75" w14:textId="77777777">
        <w:tc>
          <w:tcPr>
            <w:tcW w:w="1055" w:type="pct"/>
            <w:vMerge/>
            <w:tcBorders>
              <w:left w:val="single" w:sz="4" w:space="0" w:color="auto"/>
              <w:right w:val="single" w:sz="4" w:space="0" w:color="auto"/>
            </w:tcBorders>
            <w:vAlign w:val="center"/>
          </w:tcPr>
          <w:p w14:paraId="2D3B6401"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5A78560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配置存储集群负载均衡管理软件，无客户端及容量限制。</w:t>
            </w:r>
          </w:p>
        </w:tc>
      </w:tr>
      <w:tr w:rsidR="002E1EF5" w14:paraId="06062A03" w14:textId="77777777">
        <w:tc>
          <w:tcPr>
            <w:tcW w:w="1055" w:type="pct"/>
            <w:vMerge w:val="restart"/>
            <w:tcBorders>
              <w:top w:val="single" w:sz="4" w:space="0" w:color="auto"/>
              <w:left w:val="single" w:sz="4" w:space="0" w:color="auto"/>
              <w:right w:val="single" w:sz="4" w:space="0" w:color="auto"/>
            </w:tcBorders>
            <w:vAlign w:val="center"/>
          </w:tcPr>
          <w:p w14:paraId="61DEFB13"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管理</w:t>
            </w:r>
          </w:p>
        </w:tc>
        <w:tc>
          <w:tcPr>
            <w:tcW w:w="3944" w:type="pct"/>
            <w:tcBorders>
              <w:top w:val="single" w:sz="4" w:space="0" w:color="auto"/>
              <w:left w:val="single" w:sz="4" w:space="0" w:color="auto"/>
              <w:bottom w:val="single" w:sz="4" w:space="0" w:color="auto"/>
              <w:right w:val="single" w:sz="4" w:space="0" w:color="auto"/>
            </w:tcBorders>
            <w:vAlign w:val="center"/>
          </w:tcPr>
          <w:p w14:paraId="4253057B"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配置图形化管理界面，配置命令行及存储集群统一图形化管理界面，支持日志监控及审计。</w:t>
            </w:r>
          </w:p>
        </w:tc>
      </w:tr>
      <w:tr w:rsidR="002E1EF5" w14:paraId="5F4357D3" w14:textId="77777777">
        <w:tc>
          <w:tcPr>
            <w:tcW w:w="1055" w:type="pct"/>
            <w:vMerge/>
            <w:tcBorders>
              <w:left w:val="single" w:sz="4" w:space="0" w:color="auto"/>
              <w:bottom w:val="single" w:sz="4" w:space="0" w:color="auto"/>
              <w:right w:val="single" w:sz="4" w:space="0" w:color="auto"/>
            </w:tcBorders>
            <w:vAlign w:val="center"/>
          </w:tcPr>
          <w:p w14:paraId="35865EE7"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7EF38507"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支持树状图分析</w:t>
            </w:r>
            <w:proofErr w:type="gramStart"/>
            <w:r>
              <w:rPr>
                <w:rFonts w:ascii="宋体" w:eastAsia="宋体" w:hAnsi="宋体" w:cs="Times New Roman" w:hint="eastAsia"/>
                <w:szCs w:val="21"/>
              </w:rPr>
              <w:t>每个虚机占用</w:t>
            </w:r>
            <w:proofErr w:type="gramEnd"/>
            <w:r>
              <w:rPr>
                <w:rFonts w:ascii="宋体" w:eastAsia="宋体" w:hAnsi="宋体" w:cs="Times New Roman" w:hint="eastAsia"/>
                <w:szCs w:val="21"/>
              </w:rPr>
              <w:t>的性能和容量，能够准确发现环境中有问题的邻居，优化存储性能。</w:t>
            </w:r>
          </w:p>
        </w:tc>
      </w:tr>
      <w:tr w:rsidR="002E1EF5" w14:paraId="079B8851" w14:textId="77777777">
        <w:tc>
          <w:tcPr>
            <w:tcW w:w="1055" w:type="pct"/>
            <w:vMerge w:val="restart"/>
            <w:tcBorders>
              <w:top w:val="single" w:sz="4" w:space="0" w:color="auto"/>
              <w:left w:val="single" w:sz="4" w:space="0" w:color="auto"/>
              <w:right w:val="single" w:sz="4" w:space="0" w:color="auto"/>
            </w:tcBorders>
            <w:vAlign w:val="center"/>
          </w:tcPr>
          <w:p w14:paraId="358D2447"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可靠性</w:t>
            </w:r>
          </w:p>
        </w:tc>
        <w:tc>
          <w:tcPr>
            <w:tcW w:w="3944" w:type="pct"/>
            <w:tcBorders>
              <w:top w:val="single" w:sz="4" w:space="0" w:color="auto"/>
              <w:left w:val="single" w:sz="4" w:space="0" w:color="auto"/>
              <w:bottom w:val="single" w:sz="4" w:space="0" w:color="auto"/>
              <w:right w:val="single" w:sz="4" w:space="0" w:color="auto"/>
            </w:tcBorders>
            <w:vAlign w:val="center"/>
          </w:tcPr>
          <w:p w14:paraId="02B57D7B"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▲支持三盘校验，同一RAID组内任意三块数据磁盘(不含热备盘)失效时，数据不丢失。（</w:t>
            </w:r>
            <w:r>
              <w:rPr>
                <w:rFonts w:ascii="宋体" w:eastAsia="宋体" w:hAnsi="宋体" w:cs="Times New Roman" w:hint="eastAsia"/>
                <w:b/>
                <w:bCs/>
                <w:szCs w:val="21"/>
              </w:rPr>
              <w:t>提供证明材料</w:t>
            </w:r>
            <w:r>
              <w:rPr>
                <w:rFonts w:ascii="宋体" w:eastAsia="宋体" w:hAnsi="宋体" w:cs="Times New Roman" w:hint="eastAsia"/>
                <w:szCs w:val="21"/>
              </w:rPr>
              <w:t>）</w:t>
            </w:r>
          </w:p>
        </w:tc>
      </w:tr>
      <w:tr w:rsidR="002E1EF5" w14:paraId="25D83022" w14:textId="77777777">
        <w:tc>
          <w:tcPr>
            <w:tcW w:w="1055" w:type="pct"/>
            <w:vMerge/>
            <w:tcBorders>
              <w:left w:val="single" w:sz="4" w:space="0" w:color="auto"/>
              <w:right w:val="single" w:sz="4" w:space="0" w:color="auto"/>
            </w:tcBorders>
            <w:vAlign w:val="center"/>
          </w:tcPr>
          <w:p w14:paraId="74C93A7B"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66D5743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支持盘内校验，即使失去Raid保护后，也从不可恢复的读取错误中恢复。</w:t>
            </w:r>
          </w:p>
        </w:tc>
      </w:tr>
      <w:tr w:rsidR="002E1EF5" w14:paraId="25B79726" w14:textId="77777777">
        <w:tc>
          <w:tcPr>
            <w:tcW w:w="1055" w:type="pct"/>
            <w:vMerge/>
            <w:tcBorders>
              <w:left w:val="single" w:sz="4" w:space="0" w:color="auto"/>
              <w:right w:val="single" w:sz="4" w:space="0" w:color="auto"/>
            </w:tcBorders>
            <w:vAlign w:val="center"/>
          </w:tcPr>
          <w:p w14:paraId="71BB4D22"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398B07D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▲存储系统开启重</w:t>
            </w:r>
            <w:proofErr w:type="gramStart"/>
            <w:r>
              <w:rPr>
                <w:rFonts w:ascii="宋体" w:eastAsia="宋体" w:hAnsi="宋体" w:cs="Times New Roman" w:hint="eastAsia"/>
                <w:szCs w:val="21"/>
              </w:rPr>
              <w:t>删</w:t>
            </w:r>
            <w:proofErr w:type="gramEnd"/>
            <w:r>
              <w:rPr>
                <w:rFonts w:ascii="宋体" w:eastAsia="宋体" w:hAnsi="宋体" w:cs="Times New Roman" w:hint="eastAsia"/>
                <w:szCs w:val="21"/>
              </w:rPr>
              <w:t>、压缩功能，性能不受影响。（</w:t>
            </w:r>
            <w:r>
              <w:rPr>
                <w:rFonts w:ascii="宋体" w:eastAsia="宋体" w:hAnsi="宋体" w:cs="Times New Roman" w:hint="eastAsia"/>
                <w:b/>
                <w:bCs/>
                <w:szCs w:val="21"/>
              </w:rPr>
              <w:t>提供证明材料</w:t>
            </w:r>
            <w:r>
              <w:rPr>
                <w:rFonts w:ascii="宋体" w:eastAsia="宋体" w:hAnsi="宋体" w:cs="Times New Roman" w:hint="eastAsia"/>
                <w:szCs w:val="21"/>
              </w:rPr>
              <w:t>）</w:t>
            </w:r>
          </w:p>
        </w:tc>
      </w:tr>
      <w:tr w:rsidR="002E1EF5" w14:paraId="7D4CB7DC" w14:textId="77777777">
        <w:tc>
          <w:tcPr>
            <w:tcW w:w="1055" w:type="pct"/>
            <w:vMerge/>
            <w:tcBorders>
              <w:left w:val="single" w:sz="4" w:space="0" w:color="auto"/>
              <w:right w:val="single" w:sz="4" w:space="0" w:color="auto"/>
            </w:tcBorders>
            <w:vAlign w:val="center"/>
          </w:tcPr>
          <w:p w14:paraId="0F2E4574" w14:textId="77777777" w:rsidR="002E1EF5" w:rsidRDefault="002E1EF5">
            <w:pPr>
              <w:jc w:val="center"/>
              <w:rPr>
                <w:rFonts w:ascii="宋体" w:eastAsia="宋体" w:hAnsi="宋体" w:cs="Times New Roman" w:hint="eastAsia"/>
                <w:szCs w:val="21"/>
              </w:rPr>
            </w:pPr>
          </w:p>
        </w:tc>
        <w:tc>
          <w:tcPr>
            <w:tcW w:w="3944" w:type="pct"/>
            <w:tcBorders>
              <w:top w:val="single" w:sz="4" w:space="0" w:color="auto"/>
              <w:left w:val="single" w:sz="4" w:space="0" w:color="auto"/>
              <w:bottom w:val="single" w:sz="4" w:space="0" w:color="auto"/>
              <w:right w:val="single" w:sz="4" w:space="0" w:color="auto"/>
            </w:tcBorders>
            <w:vAlign w:val="center"/>
          </w:tcPr>
          <w:p w14:paraId="7D2B32E7"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支持在线微码升级，且升级过程业务不中断，性能不受影响</w:t>
            </w:r>
          </w:p>
        </w:tc>
      </w:tr>
    </w:tbl>
    <w:p w14:paraId="03365B27" w14:textId="77777777" w:rsidR="002E1EF5" w:rsidRDefault="002E1EF5">
      <w:pPr>
        <w:ind w:firstLine="325"/>
        <w:rPr>
          <w:rFonts w:hint="eastAsia"/>
        </w:rPr>
      </w:pPr>
    </w:p>
    <w:p w14:paraId="57538DC1" w14:textId="77777777" w:rsidR="002E1EF5" w:rsidRDefault="00000000">
      <w:pPr>
        <w:ind w:firstLine="325"/>
        <w:rPr>
          <w:rFonts w:hint="eastAsia"/>
          <w:sz w:val="24"/>
        </w:rPr>
      </w:pPr>
      <w:r>
        <w:rPr>
          <w:rFonts w:hint="eastAsia"/>
          <w:sz w:val="24"/>
          <w:szCs w:val="24"/>
        </w:rPr>
        <w:t>（</w:t>
      </w:r>
      <w:r>
        <w:rPr>
          <w:rFonts w:hint="eastAsia"/>
          <w:sz w:val="24"/>
          <w:szCs w:val="24"/>
        </w:rPr>
        <w:t>2</w:t>
      </w:r>
      <w:r>
        <w:rPr>
          <w:rFonts w:hint="eastAsia"/>
          <w:sz w:val="24"/>
          <w:szCs w:val="24"/>
        </w:rPr>
        <w:t>）</w:t>
      </w:r>
      <w:r>
        <w:rPr>
          <w:rFonts w:hint="eastAsia"/>
          <w:sz w:val="24"/>
          <w:szCs w:val="24"/>
        </w:rPr>
        <w:t>IPSec/SSL VPN</w:t>
      </w:r>
      <w:r>
        <w:rPr>
          <w:rFonts w:hint="eastAsia"/>
          <w:sz w:val="24"/>
          <w:szCs w:val="24"/>
        </w:rPr>
        <w:t>综合安全网关</w:t>
      </w:r>
    </w:p>
    <w:tbl>
      <w:tblPr>
        <w:tblStyle w:val="aff0"/>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6538"/>
      </w:tblGrid>
      <w:tr w:rsidR="002E1EF5" w14:paraId="59CBBE3E" w14:textId="77777777">
        <w:tc>
          <w:tcPr>
            <w:tcW w:w="1058" w:type="pct"/>
            <w:tcBorders>
              <w:top w:val="single" w:sz="4" w:space="0" w:color="auto"/>
              <w:left w:val="single" w:sz="4" w:space="0" w:color="auto"/>
              <w:bottom w:val="single" w:sz="4" w:space="0" w:color="auto"/>
              <w:right w:val="single" w:sz="4" w:space="0" w:color="auto"/>
            </w:tcBorders>
            <w:vAlign w:val="center"/>
          </w:tcPr>
          <w:p w14:paraId="3B7213DC"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指标项</w:t>
            </w:r>
          </w:p>
        </w:tc>
        <w:tc>
          <w:tcPr>
            <w:tcW w:w="3941" w:type="pct"/>
            <w:tcBorders>
              <w:top w:val="single" w:sz="4" w:space="0" w:color="auto"/>
              <w:left w:val="single" w:sz="4" w:space="0" w:color="auto"/>
              <w:bottom w:val="single" w:sz="4" w:space="0" w:color="auto"/>
              <w:right w:val="single" w:sz="4" w:space="0" w:color="auto"/>
            </w:tcBorders>
            <w:vAlign w:val="center"/>
          </w:tcPr>
          <w:p w14:paraId="2270BB3C"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参数要求</w:t>
            </w:r>
          </w:p>
        </w:tc>
      </w:tr>
      <w:tr w:rsidR="002E1EF5" w14:paraId="354D5E26" w14:textId="77777777">
        <w:tc>
          <w:tcPr>
            <w:tcW w:w="1058" w:type="pct"/>
            <w:vMerge w:val="restart"/>
            <w:tcBorders>
              <w:top w:val="single" w:sz="4" w:space="0" w:color="auto"/>
              <w:left w:val="single" w:sz="4" w:space="0" w:color="auto"/>
              <w:right w:val="single" w:sz="4" w:space="0" w:color="auto"/>
            </w:tcBorders>
            <w:vAlign w:val="center"/>
          </w:tcPr>
          <w:p w14:paraId="784E3B5E"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硬件配置</w:t>
            </w:r>
          </w:p>
        </w:tc>
        <w:tc>
          <w:tcPr>
            <w:tcW w:w="3941" w:type="pct"/>
            <w:tcBorders>
              <w:top w:val="single" w:sz="4" w:space="0" w:color="auto"/>
              <w:left w:val="single" w:sz="4" w:space="0" w:color="auto"/>
              <w:bottom w:val="single" w:sz="4" w:space="0" w:color="auto"/>
              <w:right w:val="single" w:sz="4" w:space="0" w:color="auto"/>
            </w:tcBorders>
            <w:vAlign w:val="center"/>
          </w:tcPr>
          <w:p w14:paraId="6C48861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标准机架式设备，采用国产化软、硬件平台；冗余电源;配置RJ-45 10/100/1000Mb≥6，千兆光纤网口≥12。</w:t>
            </w:r>
          </w:p>
        </w:tc>
      </w:tr>
      <w:tr w:rsidR="002E1EF5" w14:paraId="314B86F6" w14:textId="77777777">
        <w:tc>
          <w:tcPr>
            <w:tcW w:w="1058" w:type="pct"/>
            <w:vMerge/>
            <w:tcBorders>
              <w:left w:val="single" w:sz="4" w:space="0" w:color="auto"/>
              <w:bottom w:val="single" w:sz="4" w:space="0" w:color="auto"/>
              <w:right w:val="single" w:sz="4" w:space="0" w:color="auto"/>
            </w:tcBorders>
            <w:vAlign w:val="center"/>
          </w:tcPr>
          <w:p w14:paraId="7421B563" w14:textId="77777777" w:rsidR="002E1EF5" w:rsidRDefault="002E1EF5">
            <w:pPr>
              <w:jc w:val="center"/>
              <w:rPr>
                <w:rFonts w:ascii="宋体" w:eastAsia="宋体" w:hAnsi="宋体" w:cs="Times New Roman" w:hint="eastAsia"/>
                <w:szCs w:val="21"/>
              </w:rPr>
            </w:pPr>
          </w:p>
        </w:tc>
        <w:tc>
          <w:tcPr>
            <w:tcW w:w="3941" w:type="pct"/>
            <w:tcBorders>
              <w:top w:val="single" w:sz="4" w:space="0" w:color="auto"/>
              <w:left w:val="single" w:sz="4" w:space="0" w:color="auto"/>
              <w:bottom w:val="single" w:sz="4" w:space="0" w:color="auto"/>
              <w:right w:val="single" w:sz="4" w:space="0" w:color="auto"/>
            </w:tcBorders>
            <w:vAlign w:val="center"/>
          </w:tcPr>
          <w:p w14:paraId="4C38922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★设备中使用的CPU、操作系统均为自主可控产品。</w:t>
            </w:r>
          </w:p>
        </w:tc>
      </w:tr>
      <w:tr w:rsidR="002E1EF5" w14:paraId="0F1428D3" w14:textId="77777777">
        <w:trPr>
          <w:trHeight w:val="604"/>
        </w:trPr>
        <w:tc>
          <w:tcPr>
            <w:tcW w:w="1058" w:type="pct"/>
            <w:vMerge w:val="restart"/>
            <w:vAlign w:val="center"/>
          </w:tcPr>
          <w:p w14:paraId="398545F6"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性能参数</w:t>
            </w:r>
          </w:p>
        </w:tc>
        <w:tc>
          <w:tcPr>
            <w:tcW w:w="3941" w:type="pct"/>
            <w:vAlign w:val="center"/>
          </w:tcPr>
          <w:p w14:paraId="48D9C9DB"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SSL（SM2） 每秒新建连接数≥43000；</w:t>
            </w:r>
          </w:p>
          <w:p w14:paraId="6621A814"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SSL（SM2） 并发连接数≥ 820000；</w:t>
            </w:r>
          </w:p>
          <w:p w14:paraId="3439F91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SSL（SM2） 并发用户数≥800000；</w:t>
            </w:r>
          </w:p>
          <w:p w14:paraId="2F15711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SSL（SM2） 吞吐≥8500 Mbps；</w:t>
            </w:r>
          </w:p>
          <w:p w14:paraId="64A0971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IPsec VPN密文吞吐≥4000 Mbps；</w:t>
            </w:r>
          </w:p>
          <w:p w14:paraId="7FD0FA02"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IPsec VPN并发隧道数≥84000。</w:t>
            </w:r>
          </w:p>
        </w:tc>
      </w:tr>
      <w:tr w:rsidR="002E1EF5" w14:paraId="76AAC4C8" w14:textId="77777777">
        <w:trPr>
          <w:trHeight w:val="1208"/>
        </w:trPr>
        <w:tc>
          <w:tcPr>
            <w:tcW w:w="1058" w:type="pct"/>
            <w:vMerge w:val="restart"/>
            <w:vAlign w:val="center"/>
          </w:tcPr>
          <w:p w14:paraId="136ED124"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lastRenderedPageBreak/>
              <w:t>算法支持</w:t>
            </w:r>
          </w:p>
        </w:tc>
        <w:tc>
          <w:tcPr>
            <w:tcW w:w="3941" w:type="pct"/>
            <w:vAlign w:val="center"/>
          </w:tcPr>
          <w:p w14:paraId="1D5A052F"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支持256位SM2公</w:t>
            </w:r>
            <w:proofErr w:type="gramStart"/>
            <w:r>
              <w:rPr>
                <w:rFonts w:ascii="宋体" w:eastAsia="宋体" w:hAnsi="宋体" w:cs="Times New Roman" w:hint="eastAsia"/>
                <w:szCs w:val="21"/>
              </w:rPr>
              <w:t>钥</w:t>
            </w:r>
            <w:proofErr w:type="gramEnd"/>
            <w:r>
              <w:rPr>
                <w:rFonts w:ascii="宋体" w:eastAsia="宋体" w:hAnsi="宋体" w:cs="Times New Roman" w:hint="eastAsia"/>
                <w:szCs w:val="21"/>
              </w:rPr>
              <w:t>密码算法；</w:t>
            </w:r>
          </w:p>
          <w:p w14:paraId="21858AE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支持SM4对称密码算法；</w:t>
            </w:r>
          </w:p>
          <w:p w14:paraId="1B2EADE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支持SM3摘要算法；</w:t>
            </w:r>
          </w:p>
          <w:p w14:paraId="68D2B65C"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支持SM9标识密码认证。</w:t>
            </w:r>
          </w:p>
        </w:tc>
      </w:tr>
      <w:tr w:rsidR="002E1EF5" w14:paraId="17BDF350" w14:textId="77777777">
        <w:tc>
          <w:tcPr>
            <w:tcW w:w="1058" w:type="pct"/>
            <w:vMerge w:val="restart"/>
            <w:vAlign w:val="center"/>
          </w:tcPr>
          <w:p w14:paraId="104C12F0"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兼容性</w:t>
            </w:r>
          </w:p>
        </w:tc>
        <w:tc>
          <w:tcPr>
            <w:tcW w:w="0" w:type="auto"/>
            <w:vAlign w:val="center"/>
          </w:tcPr>
          <w:p w14:paraId="517F326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支持≥2款主流国产浏览器兼容互认证。</w:t>
            </w:r>
          </w:p>
        </w:tc>
      </w:tr>
      <w:tr w:rsidR="002E1EF5" w14:paraId="6AC57691" w14:textId="77777777">
        <w:tc>
          <w:tcPr>
            <w:tcW w:w="1058" w:type="pct"/>
            <w:vMerge/>
          </w:tcPr>
          <w:p w14:paraId="6D2BFFA1" w14:textId="77777777" w:rsidR="002E1EF5" w:rsidRDefault="002E1EF5">
            <w:pPr>
              <w:jc w:val="center"/>
              <w:rPr>
                <w:rFonts w:ascii="宋体" w:eastAsia="宋体" w:hAnsi="宋体" w:cs="Times New Roman" w:hint="eastAsia"/>
                <w:szCs w:val="21"/>
              </w:rPr>
            </w:pPr>
          </w:p>
        </w:tc>
        <w:tc>
          <w:tcPr>
            <w:tcW w:w="0" w:type="auto"/>
            <w:vAlign w:val="center"/>
          </w:tcPr>
          <w:p w14:paraId="4BFAACD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为了确保产品兼容性和运行的稳定性，设备核心密码模块(即密码芯片、密码卡、智能密码钥匙)与所投产品为同一厂商（含全资子公司），且三个密码模块应具备国家密码管理局商用密码检测中心颁发的商用密码产品认证证书；(</w:t>
            </w:r>
            <w:r>
              <w:rPr>
                <w:rFonts w:ascii="宋体" w:eastAsia="宋体" w:hAnsi="宋体" w:cs="Times New Roman" w:hint="eastAsia"/>
                <w:b/>
                <w:bCs/>
                <w:szCs w:val="21"/>
              </w:rPr>
              <w:t>提供证书复印件</w:t>
            </w:r>
            <w:r>
              <w:rPr>
                <w:rFonts w:ascii="宋体" w:eastAsia="宋体" w:hAnsi="宋体" w:cs="Times New Roman" w:hint="eastAsia"/>
                <w:szCs w:val="21"/>
              </w:rPr>
              <w:t>)</w:t>
            </w:r>
          </w:p>
        </w:tc>
      </w:tr>
      <w:tr w:rsidR="002E1EF5" w14:paraId="146811CF" w14:textId="77777777">
        <w:tc>
          <w:tcPr>
            <w:tcW w:w="1058" w:type="pct"/>
            <w:vMerge/>
          </w:tcPr>
          <w:p w14:paraId="346276F0" w14:textId="77777777" w:rsidR="002E1EF5" w:rsidRDefault="002E1EF5">
            <w:pPr>
              <w:jc w:val="center"/>
              <w:rPr>
                <w:rFonts w:ascii="宋体" w:eastAsia="宋体" w:hAnsi="宋体" w:cs="Times New Roman" w:hint="eastAsia"/>
                <w:szCs w:val="21"/>
              </w:rPr>
            </w:pPr>
          </w:p>
        </w:tc>
        <w:tc>
          <w:tcPr>
            <w:tcW w:w="0" w:type="auto"/>
            <w:vAlign w:val="center"/>
          </w:tcPr>
          <w:p w14:paraId="40799C2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▲可复用用户现有环境使用的数字证书（北京CA）进行通讯隧道的身份鉴别（包含各分中心、银行等）。（</w:t>
            </w:r>
            <w:r>
              <w:rPr>
                <w:rFonts w:ascii="宋体" w:eastAsia="宋体" w:hAnsi="宋体" w:cs="Times New Roman" w:hint="eastAsia"/>
                <w:b/>
                <w:bCs/>
                <w:szCs w:val="21"/>
              </w:rPr>
              <w:t>提供承诺函</w:t>
            </w:r>
            <w:r>
              <w:rPr>
                <w:rFonts w:ascii="宋体" w:eastAsia="宋体" w:hAnsi="宋体" w:cs="Times New Roman" w:hint="eastAsia"/>
                <w:szCs w:val="21"/>
              </w:rPr>
              <w:t>）</w:t>
            </w:r>
          </w:p>
        </w:tc>
      </w:tr>
      <w:tr w:rsidR="002E1EF5" w14:paraId="3F24036D" w14:textId="77777777">
        <w:tc>
          <w:tcPr>
            <w:tcW w:w="0" w:type="auto"/>
            <w:vAlign w:val="center"/>
          </w:tcPr>
          <w:p w14:paraId="777FE7EB"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授权</w:t>
            </w:r>
          </w:p>
        </w:tc>
        <w:tc>
          <w:tcPr>
            <w:tcW w:w="0" w:type="auto"/>
            <w:vAlign w:val="center"/>
          </w:tcPr>
          <w:p w14:paraId="00F12BA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▲不限制客户端授权数量。（</w:t>
            </w:r>
            <w:r>
              <w:rPr>
                <w:rFonts w:ascii="宋体" w:eastAsia="宋体" w:hAnsi="宋体" w:cs="Times New Roman" w:hint="eastAsia"/>
                <w:b/>
                <w:bCs/>
                <w:szCs w:val="21"/>
              </w:rPr>
              <w:t>提供承诺函</w:t>
            </w:r>
            <w:r>
              <w:rPr>
                <w:rFonts w:ascii="宋体" w:eastAsia="宋体" w:hAnsi="宋体" w:cs="Times New Roman" w:hint="eastAsia"/>
                <w:szCs w:val="21"/>
              </w:rPr>
              <w:t>）</w:t>
            </w:r>
          </w:p>
        </w:tc>
      </w:tr>
      <w:tr w:rsidR="002E1EF5" w14:paraId="71B84592" w14:textId="77777777">
        <w:tc>
          <w:tcPr>
            <w:tcW w:w="1058" w:type="pct"/>
            <w:vMerge w:val="restart"/>
            <w:vAlign w:val="center"/>
          </w:tcPr>
          <w:p w14:paraId="63A44610"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功能要求</w:t>
            </w:r>
          </w:p>
        </w:tc>
        <w:tc>
          <w:tcPr>
            <w:tcW w:w="0" w:type="auto"/>
          </w:tcPr>
          <w:p w14:paraId="3020B47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支持B/S应用，支持FTP、Telnet 、远程桌面以及通用的C/S 应用；支持基于IP的所有应用，可创建多个SSL 服务，保护不同的应用服务；支持将真正应用服务的地址隐藏，用户仅知道网关地址；支持在有防火墙 NAT映射情况下</w:t>
            </w:r>
            <w:proofErr w:type="gramStart"/>
            <w:r>
              <w:rPr>
                <w:rFonts w:ascii="宋体" w:eastAsia="宋体" w:hAnsi="宋体" w:cs="Times New Roman" w:hint="eastAsia"/>
                <w:szCs w:val="21"/>
              </w:rPr>
              <w:t>正常访问</w:t>
            </w:r>
            <w:proofErr w:type="gramEnd"/>
            <w:r>
              <w:rPr>
                <w:rFonts w:ascii="宋体" w:eastAsia="宋体" w:hAnsi="宋体" w:cs="Times New Roman" w:hint="eastAsia"/>
                <w:szCs w:val="21"/>
              </w:rPr>
              <w:t>有重定向的网站；支持对用户连接数、应用访问情况，系统资源占用等信息进行详细统计；支持SSL、IPSEC双安全协议；支持不同的服务可拥有不同的站点证书；支持Web方式的系统升级。</w:t>
            </w:r>
          </w:p>
        </w:tc>
      </w:tr>
      <w:tr w:rsidR="002E1EF5" w14:paraId="1C6CD39E" w14:textId="77777777">
        <w:tc>
          <w:tcPr>
            <w:tcW w:w="1058" w:type="pct"/>
            <w:vMerge/>
          </w:tcPr>
          <w:p w14:paraId="4551D40C" w14:textId="77777777" w:rsidR="002E1EF5" w:rsidRDefault="002E1EF5">
            <w:pPr>
              <w:jc w:val="center"/>
              <w:rPr>
                <w:rFonts w:ascii="宋体" w:eastAsia="宋体" w:hAnsi="宋体" w:cs="Times New Roman" w:hint="eastAsia"/>
                <w:szCs w:val="21"/>
              </w:rPr>
            </w:pPr>
          </w:p>
        </w:tc>
        <w:tc>
          <w:tcPr>
            <w:tcW w:w="0" w:type="auto"/>
          </w:tcPr>
          <w:p w14:paraId="6F409A5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RSA/SM2 证书自适应：系统可以在同一个服务实例中，配置 RSA 和 SM2 两张站点证书，并同时启用，根据客户端的算法能力进行自动适应；</w:t>
            </w:r>
          </w:p>
        </w:tc>
      </w:tr>
      <w:tr w:rsidR="002E1EF5" w14:paraId="7FD440E3" w14:textId="77777777">
        <w:tc>
          <w:tcPr>
            <w:tcW w:w="1058" w:type="pct"/>
            <w:vMerge/>
          </w:tcPr>
          <w:p w14:paraId="15FF2540" w14:textId="77777777" w:rsidR="002E1EF5" w:rsidRDefault="002E1EF5">
            <w:pPr>
              <w:jc w:val="center"/>
              <w:rPr>
                <w:rFonts w:ascii="宋体" w:eastAsia="宋体" w:hAnsi="宋体" w:cs="Times New Roman" w:hint="eastAsia"/>
                <w:szCs w:val="21"/>
              </w:rPr>
            </w:pPr>
          </w:p>
        </w:tc>
        <w:tc>
          <w:tcPr>
            <w:tcW w:w="0" w:type="auto"/>
          </w:tcPr>
          <w:p w14:paraId="7844BB5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支持提供数据源自动加密传输功能；</w:t>
            </w:r>
          </w:p>
        </w:tc>
      </w:tr>
      <w:tr w:rsidR="002E1EF5" w14:paraId="095E7C78" w14:textId="77777777">
        <w:tc>
          <w:tcPr>
            <w:tcW w:w="1058" w:type="pct"/>
            <w:vMerge/>
          </w:tcPr>
          <w:p w14:paraId="0CCA328A" w14:textId="77777777" w:rsidR="002E1EF5" w:rsidRDefault="002E1EF5">
            <w:pPr>
              <w:jc w:val="center"/>
              <w:rPr>
                <w:rFonts w:ascii="宋体" w:eastAsia="宋体" w:hAnsi="宋体" w:cs="Times New Roman" w:hint="eastAsia"/>
                <w:szCs w:val="21"/>
              </w:rPr>
            </w:pPr>
          </w:p>
        </w:tc>
        <w:tc>
          <w:tcPr>
            <w:tcW w:w="0" w:type="auto"/>
          </w:tcPr>
          <w:p w14:paraId="4401852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支持配置开启和关闭RSA或SM2管理端页面，支持配置相关SSL算法套件。</w:t>
            </w:r>
          </w:p>
        </w:tc>
      </w:tr>
      <w:tr w:rsidR="002E1EF5" w14:paraId="6C3AB352" w14:textId="77777777">
        <w:trPr>
          <w:trHeight w:val="90"/>
        </w:trPr>
        <w:tc>
          <w:tcPr>
            <w:tcW w:w="1058" w:type="pct"/>
            <w:vMerge/>
          </w:tcPr>
          <w:p w14:paraId="08D9C3C4" w14:textId="77777777" w:rsidR="002E1EF5" w:rsidRDefault="002E1EF5">
            <w:pPr>
              <w:jc w:val="center"/>
              <w:rPr>
                <w:rFonts w:ascii="宋体" w:eastAsia="宋体" w:hAnsi="宋体" w:cs="Times New Roman" w:hint="eastAsia"/>
                <w:szCs w:val="21"/>
              </w:rPr>
            </w:pPr>
          </w:p>
        </w:tc>
        <w:tc>
          <w:tcPr>
            <w:tcW w:w="0" w:type="auto"/>
            <w:vAlign w:val="center"/>
          </w:tcPr>
          <w:p w14:paraId="2537E43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▲支持web页面对日志进行审计，验证日志完整性。（</w:t>
            </w:r>
            <w:r>
              <w:rPr>
                <w:rFonts w:ascii="宋体" w:eastAsia="宋体" w:hAnsi="宋体" w:cs="Times New Roman" w:hint="eastAsia"/>
                <w:b/>
                <w:bCs/>
                <w:szCs w:val="21"/>
              </w:rPr>
              <w:t>提供证明材料</w:t>
            </w:r>
            <w:r>
              <w:rPr>
                <w:rFonts w:ascii="宋体" w:eastAsia="宋体" w:hAnsi="宋体" w:cs="Times New Roman" w:hint="eastAsia"/>
                <w:szCs w:val="21"/>
              </w:rPr>
              <w:t>）</w:t>
            </w:r>
          </w:p>
        </w:tc>
      </w:tr>
      <w:tr w:rsidR="002E1EF5" w14:paraId="7AE1ADD0" w14:textId="77777777">
        <w:tc>
          <w:tcPr>
            <w:tcW w:w="1058" w:type="pct"/>
            <w:vMerge/>
          </w:tcPr>
          <w:p w14:paraId="22FE4A7A" w14:textId="77777777" w:rsidR="002E1EF5" w:rsidRDefault="002E1EF5">
            <w:pPr>
              <w:jc w:val="center"/>
              <w:rPr>
                <w:rFonts w:ascii="宋体" w:eastAsia="宋体" w:hAnsi="宋体" w:cs="Times New Roman" w:hint="eastAsia"/>
                <w:szCs w:val="21"/>
              </w:rPr>
            </w:pPr>
          </w:p>
        </w:tc>
        <w:tc>
          <w:tcPr>
            <w:tcW w:w="0" w:type="auto"/>
          </w:tcPr>
          <w:p w14:paraId="107BDD33"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▲支持设备一键自检、检测算法正确性、密钥完整性、随机数可靠性、设备状态等设备情况，并提供一键下载自检报告功能。（</w:t>
            </w:r>
            <w:r>
              <w:rPr>
                <w:rFonts w:ascii="宋体" w:eastAsia="宋体" w:hAnsi="宋体" w:cs="Times New Roman" w:hint="eastAsia"/>
                <w:b/>
                <w:bCs/>
                <w:szCs w:val="21"/>
              </w:rPr>
              <w:t>提供证明材料</w:t>
            </w:r>
            <w:r>
              <w:rPr>
                <w:rFonts w:ascii="宋体" w:eastAsia="宋体" w:hAnsi="宋体" w:cs="Times New Roman" w:hint="eastAsia"/>
                <w:szCs w:val="21"/>
              </w:rPr>
              <w:t>）</w:t>
            </w:r>
          </w:p>
        </w:tc>
      </w:tr>
      <w:tr w:rsidR="002E1EF5" w14:paraId="762D9B29" w14:textId="77777777">
        <w:tc>
          <w:tcPr>
            <w:tcW w:w="1058" w:type="pct"/>
            <w:vMerge/>
          </w:tcPr>
          <w:p w14:paraId="3ED5FEEC" w14:textId="77777777" w:rsidR="002E1EF5" w:rsidRDefault="002E1EF5">
            <w:pPr>
              <w:jc w:val="center"/>
              <w:rPr>
                <w:rFonts w:ascii="宋体" w:eastAsia="宋体" w:hAnsi="宋体" w:cs="Times New Roman" w:hint="eastAsia"/>
                <w:szCs w:val="21"/>
              </w:rPr>
            </w:pPr>
          </w:p>
        </w:tc>
        <w:tc>
          <w:tcPr>
            <w:tcW w:w="0" w:type="auto"/>
          </w:tcPr>
          <w:p w14:paraId="32A16F0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支持主</w:t>
            </w:r>
            <w:proofErr w:type="gramStart"/>
            <w:r>
              <w:rPr>
                <w:rFonts w:ascii="宋体" w:eastAsia="宋体" w:hAnsi="宋体" w:cs="Times New Roman" w:hint="eastAsia"/>
                <w:szCs w:val="21"/>
              </w:rPr>
              <w:t>备模式</w:t>
            </w:r>
            <w:proofErr w:type="gramEnd"/>
            <w:r>
              <w:rPr>
                <w:rFonts w:ascii="宋体" w:eastAsia="宋体" w:hAnsi="宋体" w:cs="Times New Roman" w:hint="eastAsia"/>
                <w:szCs w:val="21"/>
              </w:rPr>
              <w:t>部署，主备机器间自动同步数据，在出现单点故障时主备自动切换，防止单点故障。产品还支持被第三方的负载均衡器进行负载。</w:t>
            </w:r>
          </w:p>
        </w:tc>
      </w:tr>
      <w:tr w:rsidR="002E1EF5" w14:paraId="2DB1A2FF" w14:textId="77777777">
        <w:tc>
          <w:tcPr>
            <w:tcW w:w="1058" w:type="pct"/>
            <w:vAlign w:val="center"/>
          </w:tcPr>
          <w:p w14:paraId="4EA66D81"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产品资质要求</w:t>
            </w:r>
          </w:p>
        </w:tc>
        <w:tc>
          <w:tcPr>
            <w:tcW w:w="0" w:type="auto"/>
            <w:vAlign w:val="center"/>
          </w:tcPr>
          <w:p w14:paraId="61C3C03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▲产品具备商用密码检测认证中心颁发符合GM/T 0023《IPSEC VPN网关产品规范》、GM/T0025《SSL VPN网关产品规范》、GM/T 0026《安全认证网关产品规范》、GM/T0028《密码模块安全技术要求》安全等级二级以上相关要求的相关商用密码产品认证证书。（</w:t>
            </w:r>
            <w:r>
              <w:rPr>
                <w:rFonts w:ascii="宋体" w:eastAsia="宋体" w:hAnsi="宋体" w:cs="Times New Roman" w:hint="eastAsia"/>
                <w:b/>
                <w:bCs/>
                <w:szCs w:val="21"/>
              </w:rPr>
              <w:t>提供证书复印件</w:t>
            </w:r>
            <w:r>
              <w:rPr>
                <w:rFonts w:ascii="宋体" w:eastAsia="宋体" w:hAnsi="宋体" w:cs="Times New Roman" w:hint="eastAsia"/>
                <w:szCs w:val="21"/>
              </w:rPr>
              <w:t>）</w:t>
            </w:r>
          </w:p>
        </w:tc>
      </w:tr>
    </w:tbl>
    <w:p w14:paraId="12C6E024" w14:textId="77777777" w:rsidR="002E1EF5" w:rsidRDefault="002E1EF5">
      <w:pPr>
        <w:ind w:firstLine="325"/>
        <w:rPr>
          <w:rFonts w:hint="eastAsia"/>
        </w:rPr>
      </w:pPr>
    </w:p>
    <w:p w14:paraId="72916DD6" w14:textId="77777777" w:rsidR="002E1EF5" w:rsidRDefault="00000000">
      <w:pPr>
        <w:ind w:firstLine="325"/>
        <w:rPr>
          <w:rFonts w:hint="eastAsia"/>
          <w:sz w:val="24"/>
        </w:rPr>
      </w:pPr>
      <w:r>
        <w:rPr>
          <w:rFonts w:hint="eastAsia"/>
          <w:sz w:val="24"/>
          <w:szCs w:val="24"/>
        </w:rPr>
        <w:t>（</w:t>
      </w:r>
      <w:r>
        <w:rPr>
          <w:rFonts w:hint="eastAsia"/>
          <w:sz w:val="24"/>
          <w:szCs w:val="24"/>
        </w:rPr>
        <w:t>3</w:t>
      </w:r>
      <w:r>
        <w:rPr>
          <w:rFonts w:hint="eastAsia"/>
          <w:sz w:val="24"/>
          <w:szCs w:val="24"/>
        </w:rPr>
        <w:t>）服务器密码机</w:t>
      </w:r>
    </w:p>
    <w:tbl>
      <w:tblPr>
        <w:tblStyle w:val="aff0"/>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6538"/>
      </w:tblGrid>
      <w:tr w:rsidR="002E1EF5" w14:paraId="669F993F" w14:textId="77777777">
        <w:tc>
          <w:tcPr>
            <w:tcW w:w="1058" w:type="pct"/>
            <w:tcBorders>
              <w:top w:val="single" w:sz="4" w:space="0" w:color="auto"/>
              <w:left w:val="single" w:sz="4" w:space="0" w:color="auto"/>
              <w:bottom w:val="single" w:sz="4" w:space="0" w:color="auto"/>
              <w:right w:val="single" w:sz="4" w:space="0" w:color="auto"/>
            </w:tcBorders>
            <w:vAlign w:val="center"/>
          </w:tcPr>
          <w:p w14:paraId="502FA3C0"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指标项</w:t>
            </w:r>
          </w:p>
        </w:tc>
        <w:tc>
          <w:tcPr>
            <w:tcW w:w="3941" w:type="pct"/>
            <w:tcBorders>
              <w:top w:val="single" w:sz="4" w:space="0" w:color="auto"/>
              <w:left w:val="single" w:sz="4" w:space="0" w:color="auto"/>
              <w:bottom w:val="single" w:sz="4" w:space="0" w:color="auto"/>
              <w:right w:val="single" w:sz="4" w:space="0" w:color="auto"/>
            </w:tcBorders>
            <w:vAlign w:val="center"/>
          </w:tcPr>
          <w:p w14:paraId="4EA9E413"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参数要求</w:t>
            </w:r>
          </w:p>
        </w:tc>
      </w:tr>
      <w:tr w:rsidR="002E1EF5" w14:paraId="1DCAAF66" w14:textId="77777777">
        <w:tc>
          <w:tcPr>
            <w:tcW w:w="1058" w:type="pct"/>
            <w:vMerge w:val="restart"/>
            <w:tcBorders>
              <w:top w:val="single" w:sz="4" w:space="0" w:color="auto"/>
              <w:left w:val="single" w:sz="4" w:space="0" w:color="auto"/>
              <w:right w:val="single" w:sz="4" w:space="0" w:color="auto"/>
            </w:tcBorders>
            <w:vAlign w:val="center"/>
          </w:tcPr>
          <w:p w14:paraId="13C6F8C1"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硬件参数</w:t>
            </w:r>
          </w:p>
        </w:tc>
        <w:tc>
          <w:tcPr>
            <w:tcW w:w="3941" w:type="pct"/>
            <w:tcBorders>
              <w:top w:val="single" w:sz="4" w:space="0" w:color="auto"/>
              <w:left w:val="single" w:sz="4" w:space="0" w:color="auto"/>
              <w:bottom w:val="single" w:sz="4" w:space="0" w:color="auto"/>
              <w:right w:val="single" w:sz="4" w:space="0" w:color="auto"/>
            </w:tcBorders>
            <w:vAlign w:val="center"/>
          </w:tcPr>
          <w:p w14:paraId="5341C90C"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标准机架式设备；采用国产化软、硬件平台；冗余电源；配置≥2个10/100/1000M自适应电口；提供紧急情况下的密钥销毁手段。</w:t>
            </w:r>
          </w:p>
        </w:tc>
      </w:tr>
      <w:tr w:rsidR="002E1EF5" w14:paraId="789CF6F3" w14:textId="77777777">
        <w:tc>
          <w:tcPr>
            <w:tcW w:w="1058" w:type="pct"/>
            <w:vMerge/>
            <w:tcBorders>
              <w:left w:val="single" w:sz="4" w:space="0" w:color="auto"/>
              <w:right w:val="single" w:sz="4" w:space="0" w:color="auto"/>
            </w:tcBorders>
          </w:tcPr>
          <w:p w14:paraId="03B78DF6" w14:textId="77777777" w:rsidR="002E1EF5" w:rsidRDefault="002E1EF5">
            <w:pPr>
              <w:jc w:val="center"/>
              <w:rPr>
                <w:rFonts w:ascii="宋体" w:eastAsia="宋体" w:hAnsi="宋体" w:cs="Times New Roman" w:hint="eastAsia"/>
                <w:szCs w:val="21"/>
              </w:rPr>
            </w:pPr>
          </w:p>
        </w:tc>
        <w:tc>
          <w:tcPr>
            <w:tcW w:w="0" w:type="auto"/>
            <w:vAlign w:val="center"/>
          </w:tcPr>
          <w:p w14:paraId="33CDC8CC"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★设备使用国产化软、硬件平台</w:t>
            </w:r>
          </w:p>
        </w:tc>
      </w:tr>
      <w:tr w:rsidR="002E1EF5" w14:paraId="0C60544E" w14:textId="77777777">
        <w:trPr>
          <w:trHeight w:val="3624"/>
        </w:trPr>
        <w:tc>
          <w:tcPr>
            <w:tcW w:w="1058" w:type="pct"/>
            <w:vMerge w:val="restart"/>
            <w:vAlign w:val="center"/>
          </w:tcPr>
          <w:p w14:paraId="38BAB500"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lastRenderedPageBreak/>
              <w:t>性能参数</w:t>
            </w:r>
          </w:p>
        </w:tc>
        <w:tc>
          <w:tcPr>
            <w:tcW w:w="3941" w:type="pct"/>
            <w:vAlign w:val="center"/>
          </w:tcPr>
          <w:p w14:paraId="6DBE8A0D"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非对称密钥对密钥存储(对)≥5000；</w:t>
            </w:r>
          </w:p>
          <w:p w14:paraId="41C318BF"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对称</w:t>
            </w:r>
            <w:proofErr w:type="gramStart"/>
            <w:r>
              <w:rPr>
                <w:rFonts w:ascii="宋体" w:eastAsia="宋体" w:hAnsi="宋体" w:cs="Times New Roman" w:hint="eastAsia"/>
                <w:szCs w:val="21"/>
              </w:rPr>
              <w:t>密钥密钥</w:t>
            </w:r>
            <w:proofErr w:type="gramEnd"/>
            <w:r>
              <w:rPr>
                <w:rFonts w:ascii="宋体" w:eastAsia="宋体" w:hAnsi="宋体" w:cs="Times New Roman" w:hint="eastAsia"/>
                <w:szCs w:val="21"/>
              </w:rPr>
              <w:t>存储(</w:t>
            </w:r>
            <w:proofErr w:type="gramStart"/>
            <w:r>
              <w:rPr>
                <w:rFonts w:ascii="宋体" w:eastAsia="宋体" w:hAnsi="宋体" w:cs="Times New Roman" w:hint="eastAsia"/>
                <w:szCs w:val="21"/>
              </w:rPr>
              <w:t>个</w:t>
            </w:r>
            <w:proofErr w:type="gramEnd"/>
            <w:r>
              <w:rPr>
                <w:rFonts w:ascii="宋体" w:eastAsia="宋体" w:hAnsi="宋体" w:cs="Times New Roman" w:hint="eastAsia"/>
                <w:szCs w:val="21"/>
              </w:rPr>
              <w:t>)≥10000；</w:t>
            </w:r>
          </w:p>
          <w:p w14:paraId="74993352"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256位SM2密钥对生成(对/秒)≥90000；</w:t>
            </w:r>
          </w:p>
          <w:p w14:paraId="3452CC1F"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256位SM2签名/验签(次/秒)≥90000/30000；</w:t>
            </w:r>
          </w:p>
          <w:p w14:paraId="676D9A8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256位SM2加密/解密(次/秒)≥25000/37000；</w:t>
            </w:r>
          </w:p>
          <w:p w14:paraId="72CD072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SM1算法加解密(Mbps)≥750；</w:t>
            </w:r>
          </w:p>
          <w:p w14:paraId="3E98372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SM4算法加解密(Mbps)≥750；</w:t>
            </w:r>
          </w:p>
          <w:p w14:paraId="7089118F"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SM7算法加解密(Mbps)≥800；</w:t>
            </w:r>
          </w:p>
          <w:p w14:paraId="557389D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ZUC算法(Mbps)≥700；</w:t>
            </w:r>
          </w:p>
          <w:p w14:paraId="4C7BF6B7"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SM3杂凑算法(Mbps)≥850；</w:t>
            </w:r>
          </w:p>
          <w:p w14:paraId="4AB49CC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随机数生成(Mbps)≥19；</w:t>
            </w:r>
          </w:p>
          <w:p w14:paraId="0DEE5C87"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最大并发≥5000。</w:t>
            </w:r>
          </w:p>
        </w:tc>
      </w:tr>
      <w:tr w:rsidR="002E1EF5" w14:paraId="20A7E75F" w14:textId="77777777">
        <w:tc>
          <w:tcPr>
            <w:tcW w:w="1058" w:type="pct"/>
            <w:vMerge w:val="restart"/>
            <w:vAlign w:val="center"/>
          </w:tcPr>
          <w:p w14:paraId="668EDCB8"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算法支持</w:t>
            </w:r>
          </w:p>
        </w:tc>
        <w:tc>
          <w:tcPr>
            <w:tcW w:w="0" w:type="auto"/>
            <w:vAlign w:val="center"/>
          </w:tcPr>
          <w:p w14:paraId="11B67B61"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支持SM1、SM4、SM7、AES、3DES等对称算法；</w:t>
            </w:r>
          </w:p>
        </w:tc>
      </w:tr>
      <w:tr w:rsidR="002E1EF5" w14:paraId="4626A26A" w14:textId="77777777">
        <w:tc>
          <w:tcPr>
            <w:tcW w:w="1058" w:type="pct"/>
            <w:vMerge/>
          </w:tcPr>
          <w:p w14:paraId="6463E4A7" w14:textId="77777777" w:rsidR="002E1EF5" w:rsidRDefault="002E1EF5">
            <w:pPr>
              <w:jc w:val="center"/>
              <w:rPr>
                <w:rFonts w:ascii="宋体" w:eastAsia="宋体" w:hAnsi="宋体" w:cs="Times New Roman" w:hint="eastAsia"/>
                <w:szCs w:val="21"/>
              </w:rPr>
            </w:pPr>
          </w:p>
        </w:tc>
        <w:tc>
          <w:tcPr>
            <w:tcW w:w="0" w:type="auto"/>
            <w:vAlign w:val="center"/>
          </w:tcPr>
          <w:p w14:paraId="6747BCE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支持SM2和RSA非对称算法；</w:t>
            </w:r>
          </w:p>
        </w:tc>
      </w:tr>
      <w:tr w:rsidR="002E1EF5" w14:paraId="331D3429" w14:textId="77777777">
        <w:tc>
          <w:tcPr>
            <w:tcW w:w="1058" w:type="pct"/>
            <w:vMerge/>
          </w:tcPr>
          <w:p w14:paraId="533194B3" w14:textId="77777777" w:rsidR="002E1EF5" w:rsidRDefault="002E1EF5">
            <w:pPr>
              <w:jc w:val="center"/>
              <w:rPr>
                <w:rFonts w:ascii="宋体" w:eastAsia="宋体" w:hAnsi="宋体" w:cs="Times New Roman" w:hint="eastAsia"/>
                <w:szCs w:val="21"/>
              </w:rPr>
            </w:pPr>
          </w:p>
        </w:tc>
        <w:tc>
          <w:tcPr>
            <w:tcW w:w="0" w:type="auto"/>
            <w:vAlign w:val="center"/>
          </w:tcPr>
          <w:p w14:paraId="302268D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支持SM3、SHA1、SHA256、SHA384、SHA512等杂凑算法；</w:t>
            </w:r>
          </w:p>
        </w:tc>
      </w:tr>
      <w:tr w:rsidR="002E1EF5" w14:paraId="5D61C175" w14:textId="77777777">
        <w:tc>
          <w:tcPr>
            <w:tcW w:w="1058" w:type="pct"/>
            <w:vMerge/>
          </w:tcPr>
          <w:p w14:paraId="0266CEE2" w14:textId="77777777" w:rsidR="002E1EF5" w:rsidRDefault="002E1EF5">
            <w:pPr>
              <w:jc w:val="center"/>
              <w:rPr>
                <w:rFonts w:ascii="宋体" w:eastAsia="宋体" w:hAnsi="宋体" w:cs="Times New Roman" w:hint="eastAsia"/>
                <w:szCs w:val="21"/>
              </w:rPr>
            </w:pPr>
          </w:p>
        </w:tc>
        <w:tc>
          <w:tcPr>
            <w:tcW w:w="0" w:type="auto"/>
            <w:vAlign w:val="center"/>
          </w:tcPr>
          <w:p w14:paraId="3D1B5A3E"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支持国际算ECDSA，DSA；</w:t>
            </w:r>
          </w:p>
        </w:tc>
      </w:tr>
      <w:tr w:rsidR="002E1EF5" w14:paraId="497BA747" w14:textId="77777777">
        <w:tc>
          <w:tcPr>
            <w:tcW w:w="1058" w:type="pct"/>
            <w:vMerge/>
          </w:tcPr>
          <w:p w14:paraId="0A479A8C" w14:textId="77777777" w:rsidR="002E1EF5" w:rsidRDefault="002E1EF5">
            <w:pPr>
              <w:jc w:val="center"/>
              <w:rPr>
                <w:rFonts w:ascii="宋体" w:eastAsia="宋体" w:hAnsi="宋体" w:cs="Times New Roman" w:hint="eastAsia"/>
                <w:szCs w:val="21"/>
              </w:rPr>
            </w:pPr>
          </w:p>
        </w:tc>
        <w:tc>
          <w:tcPr>
            <w:tcW w:w="0" w:type="auto"/>
            <w:vAlign w:val="center"/>
          </w:tcPr>
          <w:p w14:paraId="780095B1"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▲支持抗量子密码算法；具备抗量子密码算法相关计算机软件著作权登记证书；（</w:t>
            </w:r>
            <w:r>
              <w:rPr>
                <w:rFonts w:ascii="宋体" w:eastAsia="宋体" w:hAnsi="宋体" w:cs="Times New Roman" w:hint="eastAsia"/>
                <w:b/>
                <w:bCs/>
                <w:szCs w:val="21"/>
              </w:rPr>
              <w:t>提供证书复印件</w:t>
            </w:r>
            <w:r>
              <w:rPr>
                <w:rFonts w:ascii="宋体" w:eastAsia="宋体" w:hAnsi="宋体" w:cs="Times New Roman" w:hint="eastAsia"/>
                <w:szCs w:val="21"/>
              </w:rPr>
              <w:t>）</w:t>
            </w:r>
          </w:p>
        </w:tc>
      </w:tr>
      <w:tr w:rsidR="002E1EF5" w14:paraId="71E25882" w14:textId="77777777">
        <w:tc>
          <w:tcPr>
            <w:tcW w:w="1058" w:type="pct"/>
            <w:vMerge/>
          </w:tcPr>
          <w:p w14:paraId="27CD31ED" w14:textId="77777777" w:rsidR="002E1EF5" w:rsidRDefault="002E1EF5">
            <w:pPr>
              <w:jc w:val="center"/>
              <w:rPr>
                <w:rFonts w:ascii="宋体" w:eastAsia="宋体" w:hAnsi="宋体" w:cs="Times New Roman" w:hint="eastAsia"/>
                <w:szCs w:val="21"/>
              </w:rPr>
            </w:pPr>
          </w:p>
        </w:tc>
        <w:tc>
          <w:tcPr>
            <w:tcW w:w="0" w:type="auto"/>
            <w:vAlign w:val="center"/>
          </w:tcPr>
          <w:p w14:paraId="0601107E"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支持扩展SM9算法；SM9算法支持密钥生成、加解密、签名验签、密钥封装解封装。</w:t>
            </w:r>
          </w:p>
        </w:tc>
      </w:tr>
      <w:tr w:rsidR="002E1EF5" w14:paraId="31C5F362" w14:textId="77777777">
        <w:tc>
          <w:tcPr>
            <w:tcW w:w="1058" w:type="pct"/>
            <w:vMerge w:val="restart"/>
            <w:vAlign w:val="center"/>
          </w:tcPr>
          <w:p w14:paraId="136A6FE9"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兼容性</w:t>
            </w:r>
          </w:p>
        </w:tc>
        <w:tc>
          <w:tcPr>
            <w:tcW w:w="0" w:type="auto"/>
            <w:vAlign w:val="center"/>
          </w:tcPr>
          <w:p w14:paraId="7553FAB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▲为了确保产品兼容性和运行的稳定性，设备核心密码模块(即密码芯片、密码卡、智能密码钥匙)与所投产品为同一厂商（含全资子公司），且产品中密码模块应为合</w:t>
            </w:r>
            <w:proofErr w:type="gramStart"/>
            <w:r>
              <w:rPr>
                <w:rFonts w:ascii="宋体" w:eastAsia="宋体" w:hAnsi="宋体" w:cs="Times New Roman" w:hint="eastAsia"/>
                <w:szCs w:val="21"/>
              </w:rPr>
              <w:t>规</w:t>
            </w:r>
            <w:proofErr w:type="gramEnd"/>
            <w:r>
              <w:rPr>
                <w:rFonts w:ascii="宋体" w:eastAsia="宋体" w:hAnsi="宋体" w:cs="Times New Roman" w:hint="eastAsia"/>
                <w:szCs w:val="21"/>
              </w:rPr>
              <w:t>的密码产品，具备国家密码管理局商用密码检测中心颁发的商用密码产品认证证书；(</w:t>
            </w:r>
            <w:r>
              <w:rPr>
                <w:rFonts w:ascii="宋体" w:eastAsia="宋体" w:hAnsi="宋体" w:cs="Times New Roman" w:hint="eastAsia"/>
                <w:b/>
                <w:bCs/>
                <w:szCs w:val="21"/>
              </w:rPr>
              <w:t>提供证书复印件</w:t>
            </w:r>
            <w:r>
              <w:rPr>
                <w:rFonts w:ascii="宋体" w:eastAsia="宋体" w:hAnsi="宋体" w:cs="Times New Roman" w:hint="eastAsia"/>
                <w:szCs w:val="21"/>
              </w:rPr>
              <w:t>)</w:t>
            </w:r>
          </w:p>
        </w:tc>
      </w:tr>
      <w:tr w:rsidR="002E1EF5" w14:paraId="78382504" w14:textId="77777777">
        <w:tc>
          <w:tcPr>
            <w:tcW w:w="1058" w:type="pct"/>
            <w:vMerge/>
          </w:tcPr>
          <w:p w14:paraId="1216B35F" w14:textId="77777777" w:rsidR="002E1EF5" w:rsidRDefault="002E1EF5">
            <w:pPr>
              <w:jc w:val="center"/>
              <w:rPr>
                <w:rFonts w:ascii="宋体" w:eastAsia="宋体" w:hAnsi="宋体" w:cs="Times New Roman" w:hint="eastAsia"/>
                <w:szCs w:val="21"/>
              </w:rPr>
            </w:pPr>
          </w:p>
        </w:tc>
        <w:tc>
          <w:tcPr>
            <w:tcW w:w="0" w:type="auto"/>
            <w:vAlign w:val="center"/>
          </w:tcPr>
          <w:p w14:paraId="0BEC02E8" w14:textId="77777777" w:rsidR="002E1EF5" w:rsidRDefault="00000000">
            <w:pPr>
              <w:widowControl/>
              <w:rPr>
                <w:rFonts w:ascii="宋体" w:eastAsia="宋体" w:hAnsi="宋体" w:cs="Times New Roman" w:hint="eastAsia"/>
                <w:szCs w:val="21"/>
              </w:rPr>
            </w:pPr>
            <w:r>
              <w:rPr>
                <w:rFonts w:ascii="宋体" w:eastAsia="宋体" w:hAnsi="宋体" w:cs="Times New Roman" w:hint="eastAsia"/>
                <w:szCs w:val="21"/>
              </w:rPr>
              <w:t>▲服务器密码机</w:t>
            </w:r>
            <w:proofErr w:type="gramStart"/>
            <w:r>
              <w:rPr>
                <w:rFonts w:ascii="宋体" w:eastAsia="宋体" w:hAnsi="宋体" w:cs="Times New Roman" w:hint="eastAsia"/>
                <w:szCs w:val="21"/>
              </w:rPr>
              <w:t>须支持</w:t>
            </w:r>
            <w:proofErr w:type="gramEnd"/>
            <w:r>
              <w:rPr>
                <w:rFonts w:ascii="宋体" w:eastAsia="宋体" w:hAnsi="宋体" w:cs="Times New Roman" w:hint="eastAsia"/>
                <w:szCs w:val="21"/>
              </w:rPr>
              <w:t>与达梦数据库（V8及以上版本）无缝对接，能够接管并替代达梦数据库原有的算法与密钥存储模块，实现数据库加密过程中的密码运算（加解密、HMAC等）全部由服务器密码机完成，且数据库主密钥及加密密钥均存储于密码机内部，不得以明文形式出现在数据库或文件系统中，从而基于纯国产密码算法实现对数据库敏感列的加密存储。（</w:t>
            </w:r>
            <w:r>
              <w:rPr>
                <w:rFonts w:ascii="宋体" w:eastAsia="宋体" w:hAnsi="宋体" w:cs="Times New Roman" w:hint="eastAsia"/>
                <w:b/>
                <w:bCs/>
                <w:szCs w:val="21"/>
              </w:rPr>
              <w:t>提供承诺函</w:t>
            </w:r>
            <w:r>
              <w:rPr>
                <w:rFonts w:ascii="宋体" w:eastAsia="宋体" w:hAnsi="宋体" w:cs="Times New Roman" w:hint="eastAsia"/>
                <w:szCs w:val="21"/>
              </w:rPr>
              <w:t>）</w:t>
            </w:r>
          </w:p>
        </w:tc>
      </w:tr>
      <w:tr w:rsidR="002E1EF5" w14:paraId="005E81EC" w14:textId="77777777">
        <w:tc>
          <w:tcPr>
            <w:tcW w:w="0" w:type="auto"/>
            <w:vAlign w:val="center"/>
          </w:tcPr>
          <w:p w14:paraId="1CF10723"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支持标准接口</w:t>
            </w:r>
          </w:p>
        </w:tc>
        <w:tc>
          <w:tcPr>
            <w:tcW w:w="0" w:type="auto"/>
            <w:vAlign w:val="center"/>
          </w:tcPr>
          <w:p w14:paraId="65AB86C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支持《GM/T 0018-2012 密码设备应用接口规范》；支持PKCS#11标准接口；支持JCE标准接口；支持标准的CSP接口。</w:t>
            </w:r>
          </w:p>
        </w:tc>
      </w:tr>
      <w:tr w:rsidR="002E1EF5" w14:paraId="47BFF852" w14:textId="77777777">
        <w:tc>
          <w:tcPr>
            <w:tcW w:w="1058" w:type="pct"/>
            <w:vMerge w:val="restart"/>
            <w:vAlign w:val="center"/>
          </w:tcPr>
          <w:p w14:paraId="44AAF75A"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功能要求</w:t>
            </w:r>
          </w:p>
        </w:tc>
        <w:tc>
          <w:tcPr>
            <w:tcW w:w="0" w:type="auto"/>
            <w:vAlign w:val="center"/>
          </w:tcPr>
          <w:p w14:paraId="6DE00F83"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支持双WNG8物理随机源生成真随机数；</w:t>
            </w:r>
          </w:p>
        </w:tc>
      </w:tr>
      <w:tr w:rsidR="002E1EF5" w14:paraId="7D7C9867" w14:textId="77777777">
        <w:tc>
          <w:tcPr>
            <w:tcW w:w="1058" w:type="pct"/>
            <w:vMerge/>
          </w:tcPr>
          <w:p w14:paraId="2AA632A3" w14:textId="77777777" w:rsidR="002E1EF5" w:rsidRDefault="002E1EF5">
            <w:pPr>
              <w:jc w:val="center"/>
              <w:rPr>
                <w:rFonts w:ascii="宋体" w:eastAsia="宋体" w:hAnsi="宋体" w:cs="Times New Roman" w:hint="eastAsia"/>
                <w:szCs w:val="21"/>
              </w:rPr>
            </w:pPr>
          </w:p>
        </w:tc>
        <w:tc>
          <w:tcPr>
            <w:tcW w:w="0" w:type="auto"/>
            <w:vAlign w:val="center"/>
          </w:tcPr>
          <w:p w14:paraId="44F170AE"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采用三层密钥结构保障密钥及系统安全性，保证关键密钥在任何时候不以明文形式出现在设备外，密钥备份文件也受备份密钥的加密保护；</w:t>
            </w:r>
          </w:p>
        </w:tc>
      </w:tr>
      <w:tr w:rsidR="002E1EF5" w14:paraId="658A0848" w14:textId="77777777">
        <w:tc>
          <w:tcPr>
            <w:tcW w:w="1058" w:type="pct"/>
            <w:vMerge/>
          </w:tcPr>
          <w:p w14:paraId="2FEF956A" w14:textId="77777777" w:rsidR="002E1EF5" w:rsidRDefault="002E1EF5">
            <w:pPr>
              <w:jc w:val="center"/>
              <w:rPr>
                <w:rFonts w:ascii="宋体" w:eastAsia="宋体" w:hAnsi="宋体" w:cs="Times New Roman" w:hint="eastAsia"/>
                <w:szCs w:val="21"/>
              </w:rPr>
            </w:pPr>
          </w:p>
        </w:tc>
        <w:tc>
          <w:tcPr>
            <w:tcW w:w="0" w:type="auto"/>
            <w:vAlign w:val="center"/>
          </w:tcPr>
          <w:p w14:paraId="1543CFDD"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Web</w:t>
            </w:r>
            <w:proofErr w:type="gramStart"/>
            <w:r>
              <w:rPr>
                <w:rFonts w:ascii="宋体" w:eastAsia="宋体" w:hAnsi="宋体" w:cs="Times New Roman" w:hint="eastAsia"/>
                <w:szCs w:val="21"/>
              </w:rPr>
              <w:t>端支持</w:t>
            </w:r>
            <w:proofErr w:type="gramEnd"/>
            <w:r>
              <w:rPr>
                <w:rFonts w:ascii="宋体" w:eastAsia="宋体" w:hAnsi="宋体" w:cs="Times New Roman" w:hint="eastAsia"/>
                <w:szCs w:val="21"/>
              </w:rPr>
              <w:t xml:space="preserve">对密钥的备份/恢复机制，系统管理员可方便的在管理控制台完成系统备份操作，可下载到本地进行妥善保存； </w:t>
            </w:r>
          </w:p>
        </w:tc>
      </w:tr>
      <w:tr w:rsidR="002E1EF5" w14:paraId="515364F0" w14:textId="77777777">
        <w:tc>
          <w:tcPr>
            <w:tcW w:w="1058" w:type="pct"/>
            <w:vMerge/>
          </w:tcPr>
          <w:p w14:paraId="7B6C986E" w14:textId="77777777" w:rsidR="002E1EF5" w:rsidRDefault="002E1EF5">
            <w:pPr>
              <w:jc w:val="center"/>
              <w:rPr>
                <w:rFonts w:ascii="宋体" w:eastAsia="宋体" w:hAnsi="宋体" w:cs="Times New Roman" w:hint="eastAsia"/>
                <w:szCs w:val="21"/>
              </w:rPr>
            </w:pPr>
          </w:p>
        </w:tc>
        <w:tc>
          <w:tcPr>
            <w:tcW w:w="0" w:type="auto"/>
            <w:vAlign w:val="center"/>
          </w:tcPr>
          <w:p w14:paraId="1020B1D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 xml:space="preserve">支持通过浏览器进行管理，具有服务器密码机WEB管理软件的计算机软件著作权登记证书； </w:t>
            </w:r>
          </w:p>
        </w:tc>
      </w:tr>
      <w:tr w:rsidR="002E1EF5" w14:paraId="304A368D" w14:textId="77777777">
        <w:tc>
          <w:tcPr>
            <w:tcW w:w="1058" w:type="pct"/>
            <w:vMerge/>
          </w:tcPr>
          <w:p w14:paraId="0754313E" w14:textId="77777777" w:rsidR="002E1EF5" w:rsidRDefault="002E1EF5">
            <w:pPr>
              <w:jc w:val="center"/>
              <w:rPr>
                <w:rFonts w:ascii="宋体" w:eastAsia="宋体" w:hAnsi="宋体" w:cs="Times New Roman" w:hint="eastAsia"/>
                <w:szCs w:val="21"/>
              </w:rPr>
            </w:pPr>
          </w:p>
        </w:tc>
        <w:tc>
          <w:tcPr>
            <w:tcW w:w="0" w:type="auto"/>
            <w:vAlign w:val="center"/>
          </w:tcPr>
          <w:p w14:paraId="43F1DA23"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支持syslog服务，可将业务日志外送至日志服务器；</w:t>
            </w:r>
          </w:p>
        </w:tc>
      </w:tr>
      <w:tr w:rsidR="002E1EF5" w14:paraId="7C51FA3B" w14:textId="77777777">
        <w:tc>
          <w:tcPr>
            <w:tcW w:w="1058" w:type="pct"/>
            <w:vMerge/>
          </w:tcPr>
          <w:p w14:paraId="2A1B7DCA" w14:textId="77777777" w:rsidR="002E1EF5" w:rsidRDefault="002E1EF5">
            <w:pPr>
              <w:jc w:val="center"/>
              <w:rPr>
                <w:rFonts w:ascii="宋体" w:eastAsia="宋体" w:hAnsi="宋体" w:cs="Times New Roman" w:hint="eastAsia"/>
                <w:szCs w:val="21"/>
              </w:rPr>
            </w:pPr>
          </w:p>
        </w:tc>
        <w:tc>
          <w:tcPr>
            <w:tcW w:w="0" w:type="auto"/>
            <w:vAlign w:val="center"/>
          </w:tcPr>
          <w:p w14:paraId="7BB57B8E"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支持密钥自校验、自纠错、自恢复的管理方法；</w:t>
            </w:r>
          </w:p>
        </w:tc>
      </w:tr>
      <w:tr w:rsidR="002E1EF5" w14:paraId="331290B6" w14:textId="77777777">
        <w:tc>
          <w:tcPr>
            <w:tcW w:w="1058" w:type="pct"/>
            <w:vMerge/>
          </w:tcPr>
          <w:p w14:paraId="6FF9AF2E" w14:textId="77777777" w:rsidR="002E1EF5" w:rsidRDefault="002E1EF5">
            <w:pPr>
              <w:jc w:val="center"/>
              <w:rPr>
                <w:rFonts w:ascii="宋体" w:eastAsia="宋体" w:hAnsi="宋体" w:cs="Times New Roman" w:hint="eastAsia"/>
                <w:szCs w:val="21"/>
              </w:rPr>
            </w:pPr>
          </w:p>
        </w:tc>
        <w:tc>
          <w:tcPr>
            <w:tcW w:w="0" w:type="auto"/>
            <w:vAlign w:val="center"/>
          </w:tcPr>
          <w:p w14:paraId="58C25A64"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支持创建基于RSA以及SM2双</w:t>
            </w:r>
            <w:proofErr w:type="gramStart"/>
            <w:r>
              <w:rPr>
                <w:rFonts w:ascii="宋体" w:eastAsia="宋体" w:hAnsi="宋体" w:cs="Times New Roman" w:hint="eastAsia"/>
                <w:szCs w:val="21"/>
              </w:rPr>
              <w:t>证模式</w:t>
            </w:r>
            <w:proofErr w:type="gramEnd"/>
            <w:r>
              <w:rPr>
                <w:rFonts w:ascii="宋体" w:eastAsia="宋体" w:hAnsi="宋体" w:cs="Times New Roman" w:hint="eastAsia"/>
                <w:szCs w:val="21"/>
              </w:rPr>
              <w:t>SSL单双向认证服务；</w:t>
            </w:r>
          </w:p>
        </w:tc>
      </w:tr>
      <w:tr w:rsidR="002E1EF5" w14:paraId="0758338F" w14:textId="77777777">
        <w:tc>
          <w:tcPr>
            <w:tcW w:w="1058" w:type="pct"/>
            <w:vMerge/>
          </w:tcPr>
          <w:p w14:paraId="6A465C8C" w14:textId="77777777" w:rsidR="002E1EF5" w:rsidRDefault="002E1EF5">
            <w:pPr>
              <w:jc w:val="center"/>
              <w:rPr>
                <w:rFonts w:ascii="宋体" w:eastAsia="宋体" w:hAnsi="宋体" w:cs="Times New Roman" w:hint="eastAsia"/>
                <w:szCs w:val="21"/>
              </w:rPr>
            </w:pPr>
          </w:p>
        </w:tc>
        <w:tc>
          <w:tcPr>
            <w:tcW w:w="0" w:type="auto"/>
            <w:vAlign w:val="center"/>
          </w:tcPr>
          <w:p w14:paraId="28595D2C"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 xml:space="preserve">支持配置日志等级设置，可设置为DEBUG、INFO、WARN、ERROR、FATAL五个等级； </w:t>
            </w:r>
          </w:p>
        </w:tc>
      </w:tr>
      <w:tr w:rsidR="002E1EF5" w14:paraId="08D9D60E" w14:textId="77777777">
        <w:tc>
          <w:tcPr>
            <w:tcW w:w="1058" w:type="pct"/>
            <w:vMerge/>
          </w:tcPr>
          <w:p w14:paraId="5DBEAEDE" w14:textId="77777777" w:rsidR="002E1EF5" w:rsidRDefault="002E1EF5">
            <w:pPr>
              <w:jc w:val="center"/>
              <w:rPr>
                <w:rFonts w:ascii="宋体" w:eastAsia="宋体" w:hAnsi="宋体" w:cs="Times New Roman" w:hint="eastAsia"/>
                <w:szCs w:val="21"/>
              </w:rPr>
            </w:pPr>
          </w:p>
        </w:tc>
        <w:tc>
          <w:tcPr>
            <w:tcW w:w="0" w:type="auto"/>
            <w:vAlign w:val="center"/>
          </w:tcPr>
          <w:p w14:paraId="77476425"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w:t>
            </w:r>
            <w:proofErr w:type="gramStart"/>
            <w:r>
              <w:rPr>
                <w:rFonts w:ascii="宋体" w:eastAsia="宋体" w:hAnsi="宋体" w:cs="Times New Roman" w:hint="eastAsia"/>
                <w:szCs w:val="21"/>
              </w:rPr>
              <w:t>通过国密算法</w:t>
            </w:r>
            <w:proofErr w:type="gramEnd"/>
            <w:r>
              <w:rPr>
                <w:rFonts w:ascii="宋体" w:eastAsia="宋体" w:hAnsi="宋体" w:cs="Times New Roman" w:hint="eastAsia"/>
                <w:szCs w:val="21"/>
              </w:rPr>
              <w:t>实现日志数据完整性保护。（</w:t>
            </w:r>
            <w:r>
              <w:rPr>
                <w:rFonts w:ascii="宋体" w:eastAsia="宋体" w:hAnsi="宋体" w:cs="Times New Roman" w:hint="eastAsia"/>
                <w:b/>
                <w:bCs/>
                <w:szCs w:val="21"/>
              </w:rPr>
              <w:t>提供证明材料</w:t>
            </w:r>
            <w:r>
              <w:rPr>
                <w:rFonts w:ascii="宋体" w:eastAsia="宋体" w:hAnsi="宋体" w:cs="Times New Roman" w:hint="eastAsia"/>
                <w:szCs w:val="21"/>
              </w:rPr>
              <w:t>）</w:t>
            </w:r>
          </w:p>
        </w:tc>
      </w:tr>
      <w:tr w:rsidR="002E1EF5" w14:paraId="1244D1C3" w14:textId="77777777">
        <w:tc>
          <w:tcPr>
            <w:tcW w:w="1058" w:type="pct"/>
            <w:vAlign w:val="center"/>
          </w:tcPr>
          <w:p w14:paraId="27F59F3E"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产品资质要求</w:t>
            </w:r>
          </w:p>
        </w:tc>
        <w:tc>
          <w:tcPr>
            <w:tcW w:w="0" w:type="auto"/>
            <w:vAlign w:val="center"/>
          </w:tcPr>
          <w:p w14:paraId="14EAE44B"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▲产品具备商用密码检测认证中心颁发符合GM/T 0030《服务器密码机技术规范》、GM/T 0028《密码模块安全技术要求》安全等级二级以上相关要求的商用密码产品认证证书。（</w:t>
            </w:r>
            <w:r>
              <w:rPr>
                <w:rFonts w:ascii="宋体" w:eastAsia="宋体" w:hAnsi="宋体" w:cs="Times New Roman" w:hint="eastAsia"/>
                <w:b/>
                <w:bCs/>
                <w:szCs w:val="21"/>
              </w:rPr>
              <w:t>提供证书复印件</w:t>
            </w:r>
            <w:r>
              <w:rPr>
                <w:rFonts w:ascii="宋体" w:eastAsia="宋体" w:hAnsi="宋体" w:cs="Times New Roman" w:hint="eastAsia"/>
                <w:szCs w:val="21"/>
              </w:rPr>
              <w:t>）</w:t>
            </w:r>
          </w:p>
        </w:tc>
      </w:tr>
    </w:tbl>
    <w:p w14:paraId="752FE860" w14:textId="77777777" w:rsidR="002E1EF5" w:rsidRDefault="002E1EF5">
      <w:pPr>
        <w:rPr>
          <w:rFonts w:hint="eastAsia"/>
        </w:rPr>
      </w:pPr>
    </w:p>
    <w:p w14:paraId="49F2901A" w14:textId="77777777" w:rsidR="002E1EF5" w:rsidRDefault="00000000">
      <w:pPr>
        <w:ind w:firstLine="325"/>
        <w:rPr>
          <w:rFonts w:hint="eastAsia"/>
          <w:sz w:val="24"/>
        </w:rPr>
      </w:pPr>
      <w:r>
        <w:rPr>
          <w:rFonts w:hint="eastAsia"/>
          <w:sz w:val="24"/>
          <w:szCs w:val="24"/>
        </w:rPr>
        <w:t>（</w:t>
      </w:r>
      <w:r>
        <w:rPr>
          <w:rFonts w:hint="eastAsia"/>
          <w:sz w:val="24"/>
          <w:szCs w:val="24"/>
        </w:rPr>
        <w:t>4</w:t>
      </w:r>
      <w:r>
        <w:rPr>
          <w:rFonts w:hint="eastAsia"/>
          <w:sz w:val="24"/>
          <w:szCs w:val="24"/>
        </w:rPr>
        <w:t>）服务器区域防火墙</w:t>
      </w:r>
    </w:p>
    <w:tbl>
      <w:tblPr>
        <w:tblStyle w:val="aff0"/>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6538"/>
      </w:tblGrid>
      <w:tr w:rsidR="002E1EF5" w14:paraId="1A03D40A" w14:textId="77777777">
        <w:tc>
          <w:tcPr>
            <w:tcW w:w="1058" w:type="pct"/>
            <w:tcBorders>
              <w:top w:val="single" w:sz="4" w:space="0" w:color="auto"/>
              <w:left w:val="single" w:sz="4" w:space="0" w:color="auto"/>
              <w:bottom w:val="single" w:sz="4" w:space="0" w:color="auto"/>
              <w:right w:val="single" w:sz="4" w:space="0" w:color="auto"/>
            </w:tcBorders>
            <w:vAlign w:val="center"/>
          </w:tcPr>
          <w:p w14:paraId="798F1E91"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指标项</w:t>
            </w:r>
          </w:p>
        </w:tc>
        <w:tc>
          <w:tcPr>
            <w:tcW w:w="3941" w:type="pct"/>
            <w:tcBorders>
              <w:top w:val="single" w:sz="4" w:space="0" w:color="auto"/>
              <w:left w:val="single" w:sz="4" w:space="0" w:color="auto"/>
              <w:bottom w:val="single" w:sz="4" w:space="0" w:color="auto"/>
              <w:right w:val="single" w:sz="4" w:space="0" w:color="auto"/>
            </w:tcBorders>
            <w:vAlign w:val="center"/>
          </w:tcPr>
          <w:p w14:paraId="02949AD0"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参数要求</w:t>
            </w:r>
          </w:p>
        </w:tc>
      </w:tr>
      <w:tr w:rsidR="002E1EF5" w14:paraId="1E2D2135" w14:textId="77777777">
        <w:tc>
          <w:tcPr>
            <w:tcW w:w="1058" w:type="pct"/>
            <w:tcBorders>
              <w:top w:val="single" w:sz="4" w:space="0" w:color="auto"/>
              <w:left w:val="single" w:sz="4" w:space="0" w:color="auto"/>
              <w:bottom w:val="single" w:sz="4" w:space="0" w:color="auto"/>
              <w:right w:val="single" w:sz="4" w:space="0" w:color="auto"/>
            </w:tcBorders>
            <w:vAlign w:val="center"/>
          </w:tcPr>
          <w:p w14:paraId="1FEA3923"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配置要求</w:t>
            </w:r>
          </w:p>
        </w:tc>
        <w:tc>
          <w:tcPr>
            <w:tcW w:w="3941" w:type="pct"/>
            <w:tcBorders>
              <w:top w:val="single" w:sz="4" w:space="0" w:color="auto"/>
              <w:left w:val="single" w:sz="4" w:space="0" w:color="auto"/>
              <w:bottom w:val="single" w:sz="4" w:space="0" w:color="auto"/>
              <w:right w:val="single" w:sz="4" w:space="0" w:color="auto"/>
            </w:tcBorders>
          </w:tcPr>
          <w:p w14:paraId="779EB25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标准机架式设备；内存：≥</w:t>
            </w:r>
            <w:r>
              <w:rPr>
                <w:rFonts w:ascii="宋体" w:eastAsia="宋体" w:hAnsi="宋体" w:cs="Times New Roman"/>
                <w:szCs w:val="21"/>
              </w:rPr>
              <w:t>8</w:t>
            </w:r>
            <w:r>
              <w:rPr>
                <w:rFonts w:ascii="宋体" w:eastAsia="宋体" w:hAnsi="宋体" w:cs="Times New Roman" w:hint="eastAsia"/>
                <w:szCs w:val="21"/>
              </w:rPr>
              <w:t>G，配置≥1个MGMT口，≥1个HA口，≥</w:t>
            </w:r>
            <w:r>
              <w:rPr>
                <w:rFonts w:ascii="宋体" w:eastAsia="宋体" w:hAnsi="宋体" w:cs="Times New Roman"/>
                <w:szCs w:val="21"/>
              </w:rPr>
              <w:t>8</w:t>
            </w:r>
            <w:r>
              <w:rPr>
                <w:rFonts w:ascii="宋体" w:eastAsia="宋体" w:hAnsi="宋体" w:cs="Times New Roman" w:hint="eastAsia"/>
                <w:szCs w:val="21"/>
              </w:rPr>
              <w:t>个</w:t>
            </w:r>
            <w:proofErr w:type="gramStart"/>
            <w:r>
              <w:rPr>
                <w:rFonts w:ascii="宋体" w:eastAsia="宋体" w:hAnsi="宋体" w:cs="Times New Roman" w:hint="eastAsia"/>
                <w:szCs w:val="21"/>
              </w:rPr>
              <w:t>千兆电口</w:t>
            </w:r>
            <w:proofErr w:type="gramEnd"/>
            <w:r>
              <w:rPr>
                <w:rFonts w:ascii="宋体" w:eastAsia="宋体" w:hAnsi="宋体" w:cs="Times New Roman" w:hint="eastAsia"/>
                <w:szCs w:val="21"/>
              </w:rPr>
              <w:t>，≥4个</w:t>
            </w:r>
            <w:proofErr w:type="gramStart"/>
            <w:r>
              <w:rPr>
                <w:rFonts w:ascii="宋体" w:eastAsia="宋体" w:hAnsi="宋体" w:cs="Times New Roman" w:hint="eastAsia"/>
                <w:szCs w:val="21"/>
              </w:rPr>
              <w:t>千兆光口</w:t>
            </w:r>
            <w:proofErr w:type="gramEnd"/>
            <w:r>
              <w:rPr>
                <w:rFonts w:ascii="宋体" w:eastAsia="宋体" w:hAnsi="宋体" w:cs="Times New Roman" w:hint="eastAsia"/>
                <w:szCs w:val="21"/>
              </w:rPr>
              <w:t>，≥</w:t>
            </w:r>
            <w:r>
              <w:rPr>
                <w:rFonts w:ascii="宋体" w:eastAsia="宋体" w:hAnsi="宋体" w:cs="Times New Roman"/>
                <w:szCs w:val="21"/>
              </w:rPr>
              <w:t>4</w:t>
            </w:r>
            <w:r>
              <w:rPr>
                <w:rFonts w:ascii="宋体" w:eastAsia="宋体" w:hAnsi="宋体" w:cs="Times New Roman" w:hint="eastAsia"/>
                <w:szCs w:val="21"/>
              </w:rPr>
              <w:t>个</w:t>
            </w:r>
            <w:proofErr w:type="gramStart"/>
            <w:r>
              <w:rPr>
                <w:rFonts w:ascii="宋体" w:eastAsia="宋体" w:hAnsi="宋体" w:cs="Times New Roman" w:hint="eastAsia"/>
                <w:szCs w:val="21"/>
              </w:rPr>
              <w:t>万兆光口</w:t>
            </w:r>
            <w:proofErr w:type="gramEnd"/>
            <w:r>
              <w:rPr>
                <w:rFonts w:ascii="宋体" w:eastAsia="宋体" w:hAnsi="宋体" w:cs="Times New Roman" w:hint="eastAsia"/>
                <w:szCs w:val="21"/>
              </w:rPr>
              <w:t>,冗余电源, ≥1个接口扩展槽位；网络层吞吐量(双向)≥10Gbps；应用层吞吐量≥8Gbps；TCP新建连接速率≥</w:t>
            </w:r>
            <w:r>
              <w:rPr>
                <w:rFonts w:ascii="宋体" w:eastAsia="宋体" w:hAnsi="宋体" w:cs="Times New Roman"/>
                <w:szCs w:val="21"/>
              </w:rPr>
              <w:t>4</w:t>
            </w:r>
            <w:r>
              <w:rPr>
                <w:rFonts w:ascii="宋体" w:eastAsia="宋体" w:hAnsi="宋体" w:cs="Times New Roman" w:hint="eastAsia"/>
                <w:szCs w:val="21"/>
              </w:rPr>
              <w:t>万/秒； TCP并发连接数≥</w:t>
            </w:r>
            <w:r>
              <w:rPr>
                <w:rFonts w:ascii="宋体" w:eastAsia="宋体" w:hAnsi="宋体" w:cs="Times New Roman"/>
                <w:szCs w:val="21"/>
              </w:rPr>
              <w:t>3</w:t>
            </w:r>
            <w:r>
              <w:rPr>
                <w:rFonts w:ascii="宋体" w:eastAsia="宋体" w:hAnsi="宋体" w:cs="Times New Roman" w:hint="eastAsia"/>
                <w:szCs w:val="21"/>
              </w:rPr>
              <w:t>00万；配置应用识别功能和升级许可；配置IPS入侵防御、AV防病毒功能和升级许可。</w:t>
            </w:r>
          </w:p>
        </w:tc>
      </w:tr>
      <w:tr w:rsidR="002E1EF5" w14:paraId="7EA34892" w14:textId="77777777">
        <w:tc>
          <w:tcPr>
            <w:tcW w:w="0" w:type="auto"/>
            <w:vAlign w:val="center"/>
          </w:tcPr>
          <w:p w14:paraId="445FA121"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国产化要求</w:t>
            </w:r>
          </w:p>
        </w:tc>
        <w:tc>
          <w:tcPr>
            <w:tcW w:w="0" w:type="auto"/>
            <w:vAlign w:val="center"/>
          </w:tcPr>
          <w:p w14:paraId="23B555A4"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▲产品由专用的国产化硬件平台、国产化安全操作系统及功能软件构成。</w:t>
            </w:r>
          </w:p>
        </w:tc>
      </w:tr>
      <w:tr w:rsidR="002E1EF5" w14:paraId="0991EBE1" w14:textId="77777777">
        <w:tc>
          <w:tcPr>
            <w:tcW w:w="0" w:type="auto"/>
            <w:vAlign w:val="center"/>
          </w:tcPr>
          <w:p w14:paraId="5923FAA1"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路由、交换功能</w:t>
            </w:r>
          </w:p>
        </w:tc>
        <w:tc>
          <w:tcPr>
            <w:tcW w:w="0" w:type="auto"/>
            <w:vAlign w:val="center"/>
          </w:tcPr>
          <w:p w14:paraId="5452DA6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支持RIP、</w:t>
            </w:r>
            <w:proofErr w:type="spellStart"/>
            <w:r>
              <w:rPr>
                <w:rFonts w:ascii="宋体" w:eastAsia="宋体" w:hAnsi="宋体" w:cs="Times New Roman" w:hint="eastAsia"/>
                <w:szCs w:val="21"/>
              </w:rPr>
              <w:t>RIPng</w:t>
            </w:r>
            <w:proofErr w:type="spellEnd"/>
            <w:r>
              <w:rPr>
                <w:rFonts w:ascii="宋体" w:eastAsia="宋体" w:hAnsi="宋体" w:cs="Times New Roman" w:hint="eastAsia"/>
                <w:szCs w:val="21"/>
              </w:rPr>
              <w:t>、OSPF、OSPFv3、BGP4、</w:t>
            </w:r>
            <w:proofErr w:type="spellStart"/>
            <w:r>
              <w:rPr>
                <w:rFonts w:ascii="宋体" w:eastAsia="宋体" w:hAnsi="宋体" w:cs="Times New Roman" w:hint="eastAsia"/>
                <w:szCs w:val="21"/>
              </w:rPr>
              <w:t>QinQ</w:t>
            </w:r>
            <w:proofErr w:type="spellEnd"/>
            <w:r>
              <w:rPr>
                <w:rFonts w:ascii="宋体" w:eastAsia="宋体" w:hAnsi="宋体" w:cs="Times New Roman" w:hint="eastAsia"/>
                <w:szCs w:val="21"/>
              </w:rPr>
              <w:t>（VLAN VPN）、PIM-SM、PIM-DM、IPv6静态和动态组播路由等协议。</w:t>
            </w:r>
          </w:p>
        </w:tc>
      </w:tr>
      <w:tr w:rsidR="002E1EF5" w14:paraId="3AC114A6" w14:textId="77777777">
        <w:tc>
          <w:tcPr>
            <w:tcW w:w="0" w:type="auto"/>
            <w:vAlign w:val="center"/>
          </w:tcPr>
          <w:p w14:paraId="3E12C246"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链路聚合</w:t>
            </w:r>
          </w:p>
        </w:tc>
        <w:tc>
          <w:tcPr>
            <w:tcW w:w="0" w:type="auto"/>
          </w:tcPr>
          <w:p w14:paraId="70B3BF5C"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支持手动和LACP链路聚合，可根据源/目的MAC、源/目的IP、源/目的端口、五元组、端口轮询等条件提供不少于10种链路负载算法。</w:t>
            </w:r>
          </w:p>
        </w:tc>
      </w:tr>
      <w:tr w:rsidR="002E1EF5" w14:paraId="7D9243BA" w14:textId="77777777">
        <w:tc>
          <w:tcPr>
            <w:tcW w:w="0" w:type="auto"/>
            <w:vAlign w:val="center"/>
          </w:tcPr>
          <w:p w14:paraId="1C41F142"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地址转换</w:t>
            </w:r>
          </w:p>
        </w:tc>
        <w:tc>
          <w:tcPr>
            <w:tcW w:w="0" w:type="auto"/>
          </w:tcPr>
          <w:p w14:paraId="28D1395C"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支持源/目的NAT、双向NAT，支持源IP转换同一性；支持端口块地址转换和EIM地址转换，支持NAT64、NAT46、NAT66地址转换。</w:t>
            </w:r>
          </w:p>
        </w:tc>
      </w:tr>
      <w:tr w:rsidR="002E1EF5" w14:paraId="7A88756C" w14:textId="77777777">
        <w:tc>
          <w:tcPr>
            <w:tcW w:w="0" w:type="auto"/>
            <w:vAlign w:val="center"/>
          </w:tcPr>
          <w:p w14:paraId="6F3D3772"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策略管理功能</w:t>
            </w:r>
          </w:p>
        </w:tc>
        <w:tc>
          <w:tcPr>
            <w:tcW w:w="0" w:type="auto"/>
          </w:tcPr>
          <w:p w14:paraId="1A84FA71"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提供策略变更信息管理功能，支持查看变更策略、变更动作、变更时间、修改人、登陆IP，支持对变更前后的策略进行直观对比，并能一键还原配置。</w:t>
            </w:r>
          </w:p>
        </w:tc>
      </w:tr>
      <w:tr w:rsidR="002E1EF5" w14:paraId="5CBF7C69" w14:textId="77777777">
        <w:tc>
          <w:tcPr>
            <w:tcW w:w="1058" w:type="pct"/>
            <w:vMerge w:val="restart"/>
            <w:vAlign w:val="center"/>
          </w:tcPr>
          <w:p w14:paraId="600DAF29"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入侵防御</w:t>
            </w:r>
          </w:p>
        </w:tc>
        <w:tc>
          <w:tcPr>
            <w:tcW w:w="0" w:type="auto"/>
          </w:tcPr>
          <w:p w14:paraId="0805ACB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▲支持独立的入侵防护规则特征库，特征总数在5500条以上，能对常见漏洞进行安全防护，兼容国家信息安全漏洞库</w:t>
            </w:r>
            <w:r>
              <w:rPr>
                <w:rFonts w:ascii="宋体" w:eastAsia="宋体" w:hAnsi="宋体" w:cs="Times New Roman" w:hint="eastAsia"/>
                <w:b/>
                <w:bCs/>
                <w:szCs w:val="21"/>
              </w:rPr>
              <w:t>（提供资质证明材料）</w:t>
            </w:r>
            <w:r>
              <w:rPr>
                <w:rFonts w:ascii="宋体" w:eastAsia="宋体" w:hAnsi="宋体" w:cs="Times New Roman" w:hint="eastAsia"/>
                <w:szCs w:val="21"/>
              </w:rPr>
              <w:t>；</w:t>
            </w:r>
          </w:p>
        </w:tc>
      </w:tr>
      <w:tr w:rsidR="002E1EF5" w14:paraId="7231CA05" w14:textId="77777777">
        <w:tc>
          <w:tcPr>
            <w:tcW w:w="1058" w:type="pct"/>
            <w:vMerge/>
            <w:vAlign w:val="center"/>
          </w:tcPr>
          <w:p w14:paraId="3914AE1F" w14:textId="77777777" w:rsidR="002E1EF5" w:rsidRDefault="002E1EF5">
            <w:pPr>
              <w:jc w:val="center"/>
              <w:rPr>
                <w:rFonts w:ascii="宋体" w:eastAsia="宋体" w:hAnsi="宋体" w:cs="Times New Roman" w:hint="eastAsia"/>
                <w:szCs w:val="21"/>
              </w:rPr>
            </w:pPr>
          </w:p>
        </w:tc>
        <w:tc>
          <w:tcPr>
            <w:tcW w:w="0" w:type="auto"/>
          </w:tcPr>
          <w:p w14:paraId="6968BD44"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厂商需具备强大的漏洞和攻防研究能力，为CNNVD一级支撑单位和CNVD技术组成员（</w:t>
            </w:r>
            <w:r>
              <w:rPr>
                <w:rFonts w:ascii="宋体" w:eastAsia="宋体" w:hAnsi="宋体" w:cs="Times New Roman" w:hint="eastAsia"/>
                <w:b/>
                <w:bCs/>
                <w:szCs w:val="21"/>
              </w:rPr>
              <w:t>提供资质证明材料</w:t>
            </w:r>
            <w:r>
              <w:rPr>
                <w:rFonts w:ascii="宋体" w:eastAsia="宋体" w:hAnsi="宋体" w:cs="Times New Roman" w:hint="eastAsia"/>
                <w:szCs w:val="21"/>
              </w:rPr>
              <w:t>），能够确保每周至少更新1次攻击特征库。</w:t>
            </w:r>
          </w:p>
        </w:tc>
      </w:tr>
      <w:tr w:rsidR="002E1EF5" w14:paraId="426F11F6" w14:textId="77777777">
        <w:tc>
          <w:tcPr>
            <w:tcW w:w="0" w:type="auto"/>
            <w:vAlign w:val="center"/>
          </w:tcPr>
          <w:p w14:paraId="7B20065E"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DDOS防御</w:t>
            </w:r>
          </w:p>
        </w:tc>
        <w:tc>
          <w:tcPr>
            <w:tcW w:w="0" w:type="auto"/>
          </w:tcPr>
          <w:p w14:paraId="16A13B5D"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支持阀值检查、源/目的限流、源认证、会话检查、报文大小限制、格式检查等方式综合进行SYN FLOOD、SYN-ACK FLOOD、FIN FLOOD、DNS REPLY FLOOD、NX防御、HTTP FLOOD、HTTP URI CC攻击、HTTP连接耗尽、NTP QUERY FLOOD、NTP REPLY FLOOD、SIP FLOOD、HTTPS FLOOD等攻击防护。</w:t>
            </w:r>
          </w:p>
        </w:tc>
      </w:tr>
      <w:tr w:rsidR="002E1EF5" w14:paraId="0CA4AE1A" w14:textId="77777777">
        <w:tc>
          <w:tcPr>
            <w:tcW w:w="0" w:type="auto"/>
            <w:vAlign w:val="center"/>
          </w:tcPr>
          <w:p w14:paraId="3A10E688"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病毒过滤</w:t>
            </w:r>
          </w:p>
        </w:tc>
        <w:tc>
          <w:tcPr>
            <w:tcW w:w="0" w:type="auto"/>
            <w:vAlign w:val="center"/>
          </w:tcPr>
          <w:p w14:paraId="3568B2EB"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支持对HTTP/SMTP/POP3/FTP/IM等协议进行病毒防御，病毒特征</w:t>
            </w:r>
            <w:proofErr w:type="gramStart"/>
            <w:r>
              <w:rPr>
                <w:rFonts w:ascii="宋体" w:eastAsia="宋体" w:hAnsi="宋体" w:cs="Times New Roman" w:hint="eastAsia"/>
                <w:szCs w:val="21"/>
              </w:rPr>
              <w:t>库规模</w:t>
            </w:r>
            <w:proofErr w:type="gramEnd"/>
            <w:r>
              <w:rPr>
                <w:rFonts w:ascii="宋体" w:eastAsia="宋体" w:hAnsi="宋体" w:cs="Times New Roman" w:hint="eastAsia"/>
                <w:szCs w:val="21"/>
              </w:rPr>
              <w:t>超过200万。</w:t>
            </w:r>
          </w:p>
        </w:tc>
      </w:tr>
      <w:tr w:rsidR="002E1EF5" w14:paraId="5BFE402B" w14:textId="77777777">
        <w:tc>
          <w:tcPr>
            <w:tcW w:w="1058" w:type="pct"/>
            <w:vMerge w:val="restart"/>
            <w:vAlign w:val="center"/>
          </w:tcPr>
          <w:p w14:paraId="24B7CEEC"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信息防泄漏</w:t>
            </w:r>
          </w:p>
        </w:tc>
        <w:tc>
          <w:tcPr>
            <w:tcW w:w="0" w:type="auto"/>
          </w:tcPr>
          <w:p w14:paraId="3A8A056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内置数据过滤功能，支持HTTP、FTP、POP3、SMTP等协议，可对预置身份证号、护照号、银行卡号、手机号等敏感信息和自定义关键字进行过滤，可对FTP命令和邮件标题、正文、附件、收发件人进行过滤；</w:t>
            </w:r>
          </w:p>
        </w:tc>
      </w:tr>
      <w:tr w:rsidR="002E1EF5" w14:paraId="67E3D57D" w14:textId="77777777">
        <w:tc>
          <w:tcPr>
            <w:tcW w:w="1058" w:type="pct"/>
            <w:vMerge/>
          </w:tcPr>
          <w:p w14:paraId="43F0A636" w14:textId="77777777" w:rsidR="002E1EF5" w:rsidRDefault="002E1EF5">
            <w:pPr>
              <w:jc w:val="center"/>
              <w:rPr>
                <w:rFonts w:ascii="宋体" w:eastAsia="宋体" w:hAnsi="宋体" w:cs="Times New Roman" w:hint="eastAsia"/>
                <w:szCs w:val="21"/>
              </w:rPr>
            </w:pPr>
          </w:p>
        </w:tc>
        <w:tc>
          <w:tcPr>
            <w:tcW w:w="0" w:type="auto"/>
          </w:tcPr>
          <w:p w14:paraId="0225316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 xml:space="preserve">内置文件过滤功能，支持识别超过300种文件类型，对无法识别文件、更改文件后缀、缺失文件后缀等常见规避手段处理过的文件内容进行检查。 </w:t>
            </w:r>
          </w:p>
        </w:tc>
      </w:tr>
      <w:tr w:rsidR="002E1EF5" w14:paraId="23B97F25" w14:textId="77777777">
        <w:tc>
          <w:tcPr>
            <w:tcW w:w="0" w:type="auto"/>
            <w:vAlign w:val="center"/>
          </w:tcPr>
          <w:p w14:paraId="2A81FD4C"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暴力破解检测</w:t>
            </w:r>
          </w:p>
        </w:tc>
        <w:tc>
          <w:tcPr>
            <w:tcW w:w="0" w:type="auto"/>
            <w:vAlign w:val="center"/>
          </w:tcPr>
          <w:p w14:paraId="57DF11C4"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▲内置暴力破解检测引擎，支持检测telnet、ftp、</w:t>
            </w:r>
            <w:proofErr w:type="spellStart"/>
            <w:r>
              <w:rPr>
                <w:rFonts w:ascii="宋体" w:eastAsia="宋体" w:hAnsi="宋体" w:cs="Times New Roman" w:hint="eastAsia"/>
                <w:szCs w:val="21"/>
              </w:rPr>
              <w:t>mysql</w:t>
            </w:r>
            <w:proofErr w:type="spellEnd"/>
            <w:r>
              <w:rPr>
                <w:rFonts w:ascii="宋体" w:eastAsia="宋体" w:hAnsi="宋体" w:cs="Times New Roman" w:hint="eastAsia"/>
                <w:szCs w:val="21"/>
              </w:rPr>
              <w:t>、</w:t>
            </w:r>
            <w:proofErr w:type="spellStart"/>
            <w:r>
              <w:rPr>
                <w:rFonts w:ascii="宋体" w:eastAsia="宋体" w:hAnsi="宋体" w:cs="Times New Roman" w:hint="eastAsia"/>
                <w:szCs w:val="21"/>
              </w:rPr>
              <w:t>smb</w:t>
            </w:r>
            <w:proofErr w:type="spellEnd"/>
            <w:r>
              <w:rPr>
                <w:rFonts w:ascii="宋体" w:eastAsia="宋体" w:hAnsi="宋体" w:cs="Times New Roman" w:hint="eastAsia"/>
                <w:szCs w:val="21"/>
              </w:rPr>
              <w:t>、rlogin、ssh、</w:t>
            </w:r>
            <w:proofErr w:type="spellStart"/>
            <w:r>
              <w:rPr>
                <w:rFonts w:ascii="宋体" w:eastAsia="宋体" w:hAnsi="宋体" w:cs="Times New Roman" w:hint="eastAsia"/>
                <w:szCs w:val="21"/>
              </w:rPr>
              <w:t>rdp</w:t>
            </w:r>
            <w:proofErr w:type="spellEnd"/>
            <w:r>
              <w:rPr>
                <w:rFonts w:ascii="宋体" w:eastAsia="宋体" w:hAnsi="宋体" w:cs="Times New Roman" w:hint="eastAsia"/>
                <w:szCs w:val="21"/>
              </w:rPr>
              <w:t>、</w:t>
            </w:r>
            <w:proofErr w:type="spellStart"/>
            <w:r>
              <w:rPr>
                <w:rFonts w:ascii="宋体" w:eastAsia="宋体" w:hAnsi="宋体" w:cs="Times New Roman" w:hint="eastAsia"/>
                <w:szCs w:val="21"/>
              </w:rPr>
              <w:t>imap</w:t>
            </w:r>
            <w:proofErr w:type="spellEnd"/>
            <w:r>
              <w:rPr>
                <w:rFonts w:ascii="宋体" w:eastAsia="宋体" w:hAnsi="宋体" w:cs="Times New Roman" w:hint="eastAsia"/>
                <w:szCs w:val="21"/>
              </w:rPr>
              <w:t>、pop3、smtp等至少10种协议，支持将暴力破解源IP添加到动态黑名单。（</w:t>
            </w:r>
            <w:r>
              <w:rPr>
                <w:rFonts w:ascii="宋体" w:eastAsia="宋体" w:hAnsi="宋体" w:cs="Times New Roman" w:hint="eastAsia"/>
                <w:b/>
                <w:bCs/>
                <w:szCs w:val="21"/>
              </w:rPr>
              <w:t>响应文件中提供承诺函，承诺中标后随货提供具备CMA/CNAS标识的关于“暴力破解检测”的产品功能检测报告</w:t>
            </w:r>
            <w:r>
              <w:rPr>
                <w:rFonts w:ascii="宋体" w:eastAsia="宋体" w:hAnsi="宋体" w:cs="Times New Roman" w:hint="eastAsia"/>
                <w:szCs w:val="21"/>
              </w:rPr>
              <w:t>）</w:t>
            </w:r>
          </w:p>
        </w:tc>
      </w:tr>
      <w:tr w:rsidR="002E1EF5" w14:paraId="5072C5BE" w14:textId="77777777">
        <w:tc>
          <w:tcPr>
            <w:tcW w:w="0" w:type="auto"/>
            <w:vAlign w:val="center"/>
          </w:tcPr>
          <w:p w14:paraId="1E4F7A59"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DNS安全</w:t>
            </w:r>
          </w:p>
        </w:tc>
        <w:tc>
          <w:tcPr>
            <w:tcW w:w="0" w:type="auto"/>
            <w:vAlign w:val="center"/>
          </w:tcPr>
          <w:p w14:paraId="6A155BE1"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独立的DNS安全模块，可对用户端进行DNS报文检查、DGA检测、DNS反射放大检测，可对服务端进行DNS报文检查、NX防御，DNS安全模块能自动生成动态非法地址表和动态非法域名表；能对域名请求和域名解析情况进行排名统计。</w:t>
            </w:r>
          </w:p>
        </w:tc>
      </w:tr>
      <w:tr w:rsidR="002E1EF5" w14:paraId="23B56311" w14:textId="77777777">
        <w:tc>
          <w:tcPr>
            <w:tcW w:w="0" w:type="auto"/>
            <w:vAlign w:val="center"/>
          </w:tcPr>
          <w:p w14:paraId="5E18DF4A"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lastRenderedPageBreak/>
              <w:t>资产管理</w:t>
            </w:r>
          </w:p>
        </w:tc>
        <w:tc>
          <w:tcPr>
            <w:tcW w:w="0" w:type="auto"/>
            <w:vAlign w:val="center"/>
          </w:tcPr>
          <w:p w14:paraId="7B3B0ED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配置对内</w:t>
            </w:r>
            <w:proofErr w:type="gramStart"/>
            <w:r>
              <w:rPr>
                <w:rFonts w:ascii="宋体" w:eastAsia="宋体" w:hAnsi="宋体" w:cs="Times New Roman" w:hint="eastAsia"/>
                <w:szCs w:val="21"/>
              </w:rPr>
              <w:t>网资产</w:t>
            </w:r>
            <w:proofErr w:type="gramEnd"/>
            <w:r>
              <w:rPr>
                <w:rFonts w:ascii="宋体" w:eastAsia="宋体" w:hAnsi="宋体" w:cs="Times New Roman" w:hint="eastAsia"/>
                <w:szCs w:val="21"/>
              </w:rPr>
              <w:t>的远程控制情况和代理情况进行跟踪；通过学习资产的访问流量、访问次数数据，生成资产行为画像，实际行为出现偏差时判定异常并产生告警；对资产进行分组并一键完成防护优化。</w:t>
            </w:r>
          </w:p>
        </w:tc>
      </w:tr>
      <w:tr w:rsidR="002E1EF5" w14:paraId="7E95434F" w14:textId="77777777">
        <w:tc>
          <w:tcPr>
            <w:tcW w:w="1803" w:type="dxa"/>
            <w:vAlign w:val="center"/>
          </w:tcPr>
          <w:p w14:paraId="00A63A8D"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威胁攻击可视化</w:t>
            </w:r>
          </w:p>
        </w:tc>
        <w:tc>
          <w:tcPr>
            <w:tcW w:w="6716" w:type="dxa"/>
            <w:vAlign w:val="center"/>
          </w:tcPr>
          <w:p w14:paraId="0420EF9E"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▲支持威胁攻击可视化地图展示功能，利用威胁地图对攻击源、受害者、威胁事件进行集中展示，支持安全事件实时播报。（</w:t>
            </w:r>
            <w:r>
              <w:rPr>
                <w:rFonts w:ascii="宋体" w:eastAsia="宋体" w:hAnsi="宋体" w:cs="Times New Roman" w:hint="eastAsia"/>
                <w:b/>
                <w:bCs/>
                <w:szCs w:val="21"/>
              </w:rPr>
              <w:t>响应文件中提供承诺函，承诺中标后随货提供具备CMA/CNAS标识的关于“威胁地图”的产品功能检测报告</w:t>
            </w:r>
            <w:r>
              <w:rPr>
                <w:rFonts w:ascii="宋体" w:eastAsia="宋体" w:hAnsi="宋体" w:cs="Times New Roman" w:hint="eastAsia"/>
                <w:szCs w:val="21"/>
              </w:rPr>
              <w:t>）</w:t>
            </w:r>
          </w:p>
        </w:tc>
      </w:tr>
      <w:tr w:rsidR="002E1EF5" w14:paraId="60FBC64D" w14:textId="77777777">
        <w:tc>
          <w:tcPr>
            <w:tcW w:w="0" w:type="auto"/>
            <w:vAlign w:val="center"/>
          </w:tcPr>
          <w:p w14:paraId="3F441AE7"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高级威胁防护</w:t>
            </w:r>
          </w:p>
        </w:tc>
        <w:tc>
          <w:tcPr>
            <w:tcW w:w="0" w:type="auto"/>
            <w:vAlign w:val="center"/>
          </w:tcPr>
          <w:p w14:paraId="32C8EB6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配置高级威胁防护，可对DGA、隐蔽信道、恶意加密流量进行检测，支持监控高级威胁检测数据，并进行可视化展示。</w:t>
            </w:r>
          </w:p>
        </w:tc>
      </w:tr>
      <w:tr w:rsidR="002E1EF5" w14:paraId="477AB633" w14:textId="77777777">
        <w:tc>
          <w:tcPr>
            <w:tcW w:w="0" w:type="auto"/>
            <w:vAlign w:val="center"/>
          </w:tcPr>
          <w:p w14:paraId="35F369CA"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升级维护</w:t>
            </w:r>
          </w:p>
        </w:tc>
        <w:tc>
          <w:tcPr>
            <w:tcW w:w="0" w:type="auto"/>
            <w:vAlign w:val="center"/>
          </w:tcPr>
          <w:p w14:paraId="562E40D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可备份多个系统版本文件，支持对软件版本进行快速升级及回滚。</w:t>
            </w:r>
          </w:p>
        </w:tc>
      </w:tr>
    </w:tbl>
    <w:p w14:paraId="49AC958C" w14:textId="77777777" w:rsidR="002E1EF5" w:rsidRDefault="002E1EF5">
      <w:pPr>
        <w:ind w:firstLine="325"/>
        <w:rPr>
          <w:rFonts w:hint="eastAsia"/>
        </w:rPr>
      </w:pPr>
    </w:p>
    <w:p w14:paraId="7CF1FF96" w14:textId="77777777" w:rsidR="002E1EF5" w:rsidRDefault="00000000">
      <w:pPr>
        <w:ind w:firstLine="325"/>
        <w:rPr>
          <w:rFonts w:hint="eastAsia"/>
          <w:sz w:val="24"/>
        </w:rPr>
      </w:pPr>
      <w:r>
        <w:rPr>
          <w:rFonts w:hint="eastAsia"/>
          <w:sz w:val="24"/>
          <w:szCs w:val="24"/>
        </w:rPr>
        <w:t>（</w:t>
      </w:r>
      <w:r>
        <w:rPr>
          <w:rFonts w:hint="eastAsia"/>
          <w:sz w:val="24"/>
          <w:szCs w:val="24"/>
        </w:rPr>
        <w:t>5</w:t>
      </w:r>
      <w:r>
        <w:rPr>
          <w:rFonts w:hint="eastAsia"/>
          <w:sz w:val="24"/>
          <w:szCs w:val="24"/>
        </w:rPr>
        <w:t>）跨境</w:t>
      </w:r>
      <w:r>
        <w:rPr>
          <w:rFonts w:hint="eastAsia"/>
          <w:sz w:val="24"/>
          <w:szCs w:val="24"/>
        </w:rPr>
        <w:t>VPN</w:t>
      </w:r>
      <w:r>
        <w:rPr>
          <w:rFonts w:hint="eastAsia"/>
          <w:sz w:val="24"/>
          <w:szCs w:val="24"/>
        </w:rPr>
        <w:t>监控设备</w:t>
      </w:r>
    </w:p>
    <w:tbl>
      <w:tblPr>
        <w:tblStyle w:val="aff0"/>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6538"/>
      </w:tblGrid>
      <w:tr w:rsidR="002E1EF5" w14:paraId="68C2FAAD" w14:textId="77777777">
        <w:tc>
          <w:tcPr>
            <w:tcW w:w="1058" w:type="pct"/>
            <w:tcBorders>
              <w:top w:val="single" w:sz="4" w:space="0" w:color="auto"/>
              <w:left w:val="single" w:sz="4" w:space="0" w:color="auto"/>
              <w:bottom w:val="single" w:sz="4" w:space="0" w:color="auto"/>
              <w:right w:val="single" w:sz="4" w:space="0" w:color="auto"/>
            </w:tcBorders>
            <w:vAlign w:val="center"/>
          </w:tcPr>
          <w:p w14:paraId="6AE714A0"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指标项</w:t>
            </w:r>
          </w:p>
        </w:tc>
        <w:tc>
          <w:tcPr>
            <w:tcW w:w="3941" w:type="pct"/>
            <w:tcBorders>
              <w:top w:val="single" w:sz="4" w:space="0" w:color="auto"/>
              <w:left w:val="single" w:sz="4" w:space="0" w:color="auto"/>
              <w:bottom w:val="single" w:sz="4" w:space="0" w:color="auto"/>
              <w:right w:val="single" w:sz="4" w:space="0" w:color="auto"/>
            </w:tcBorders>
            <w:vAlign w:val="center"/>
          </w:tcPr>
          <w:p w14:paraId="3E0F3722"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参数要求</w:t>
            </w:r>
          </w:p>
        </w:tc>
      </w:tr>
      <w:tr w:rsidR="002E1EF5" w14:paraId="48558A0E" w14:textId="77777777">
        <w:tc>
          <w:tcPr>
            <w:tcW w:w="1058" w:type="pct"/>
            <w:tcBorders>
              <w:top w:val="single" w:sz="4" w:space="0" w:color="auto"/>
              <w:left w:val="single" w:sz="4" w:space="0" w:color="auto"/>
              <w:bottom w:val="single" w:sz="4" w:space="0" w:color="auto"/>
              <w:right w:val="single" w:sz="4" w:space="0" w:color="auto"/>
            </w:tcBorders>
            <w:vAlign w:val="center"/>
          </w:tcPr>
          <w:p w14:paraId="1B17AB32"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配置要求</w:t>
            </w:r>
          </w:p>
        </w:tc>
        <w:tc>
          <w:tcPr>
            <w:tcW w:w="3941" w:type="pct"/>
            <w:tcBorders>
              <w:top w:val="single" w:sz="4" w:space="0" w:color="auto"/>
              <w:left w:val="single" w:sz="4" w:space="0" w:color="auto"/>
              <w:bottom w:val="single" w:sz="4" w:space="0" w:color="auto"/>
              <w:right w:val="single" w:sz="4" w:space="0" w:color="auto"/>
            </w:tcBorders>
          </w:tcPr>
          <w:p w14:paraId="760F69A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标准机架式软硬一体化设备，配置≥6个10/100/1000Base-T自适应电口，冗余电源；硬盘：≥1T；网络层吞吐量：≥2G，监控IP地址数量：≥2万，支持多台集群堆叠和管理。</w:t>
            </w:r>
          </w:p>
        </w:tc>
      </w:tr>
      <w:tr w:rsidR="002E1EF5" w14:paraId="18A01DD6" w14:textId="77777777">
        <w:tc>
          <w:tcPr>
            <w:tcW w:w="1058" w:type="pct"/>
            <w:vMerge w:val="restart"/>
            <w:vAlign w:val="center"/>
          </w:tcPr>
          <w:p w14:paraId="149E1920"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协议识别</w:t>
            </w:r>
          </w:p>
        </w:tc>
        <w:tc>
          <w:tcPr>
            <w:tcW w:w="0" w:type="auto"/>
          </w:tcPr>
          <w:p w14:paraId="1036928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支持隐蔽传输协议</w:t>
            </w:r>
            <w:proofErr w:type="spellStart"/>
            <w:r>
              <w:rPr>
                <w:rFonts w:ascii="宋体" w:eastAsia="宋体" w:hAnsi="宋体" w:cs="Times New Roman" w:hint="eastAsia"/>
                <w:szCs w:val="21"/>
              </w:rPr>
              <w:t>Shadowsocks</w:t>
            </w:r>
            <w:proofErr w:type="spellEnd"/>
            <w:r>
              <w:rPr>
                <w:rFonts w:ascii="宋体" w:eastAsia="宋体" w:hAnsi="宋体" w:cs="Times New Roman" w:hint="eastAsia"/>
                <w:szCs w:val="21"/>
              </w:rPr>
              <w:t>、</w:t>
            </w:r>
            <w:proofErr w:type="spellStart"/>
            <w:r>
              <w:rPr>
                <w:rFonts w:ascii="宋体" w:eastAsia="宋体" w:hAnsi="宋体" w:cs="Times New Roman" w:hint="eastAsia"/>
                <w:szCs w:val="21"/>
              </w:rPr>
              <w:t>ShadowsocksR</w:t>
            </w:r>
            <w:proofErr w:type="spellEnd"/>
            <w:r>
              <w:rPr>
                <w:rFonts w:ascii="宋体" w:eastAsia="宋体" w:hAnsi="宋体" w:cs="Times New Roman" w:hint="eastAsia"/>
                <w:szCs w:val="21"/>
              </w:rPr>
              <w:t>、V2ary、Trojan、</w:t>
            </w:r>
            <w:proofErr w:type="spellStart"/>
            <w:r>
              <w:rPr>
                <w:rFonts w:ascii="宋体" w:eastAsia="宋体" w:hAnsi="宋体" w:cs="Times New Roman" w:hint="eastAsia"/>
                <w:szCs w:val="21"/>
              </w:rPr>
              <w:t>VMess</w:t>
            </w:r>
            <w:proofErr w:type="spellEnd"/>
            <w:r>
              <w:rPr>
                <w:rFonts w:ascii="宋体" w:eastAsia="宋体" w:hAnsi="宋体" w:cs="Times New Roman" w:hint="eastAsia"/>
                <w:szCs w:val="21"/>
              </w:rPr>
              <w:t>、</w:t>
            </w:r>
            <w:proofErr w:type="spellStart"/>
            <w:r>
              <w:rPr>
                <w:rFonts w:ascii="宋体" w:eastAsia="宋体" w:hAnsi="宋体" w:cs="Times New Roman" w:hint="eastAsia"/>
                <w:szCs w:val="21"/>
              </w:rPr>
              <w:t>Vless</w:t>
            </w:r>
            <w:proofErr w:type="spellEnd"/>
            <w:r>
              <w:rPr>
                <w:rFonts w:ascii="宋体" w:eastAsia="宋体" w:hAnsi="宋体" w:cs="Times New Roman" w:hint="eastAsia"/>
                <w:szCs w:val="21"/>
              </w:rPr>
              <w:t>、Hysteria、Socks5的精准识别 ，识别准确率要求达到90%以上，结合情报和专家</w:t>
            </w:r>
            <w:proofErr w:type="gramStart"/>
            <w:r>
              <w:rPr>
                <w:rFonts w:ascii="宋体" w:eastAsia="宋体" w:hAnsi="宋体" w:cs="Times New Roman" w:hint="eastAsia"/>
                <w:szCs w:val="21"/>
              </w:rPr>
              <w:t>研判可</w:t>
            </w:r>
            <w:proofErr w:type="gramEnd"/>
            <w:r>
              <w:rPr>
                <w:rFonts w:ascii="宋体" w:eastAsia="宋体" w:hAnsi="宋体" w:cs="Times New Roman" w:hint="eastAsia"/>
                <w:szCs w:val="21"/>
              </w:rPr>
              <w:t>达到99%以上。</w:t>
            </w:r>
          </w:p>
        </w:tc>
      </w:tr>
      <w:tr w:rsidR="002E1EF5" w14:paraId="4788032D" w14:textId="77777777">
        <w:tc>
          <w:tcPr>
            <w:tcW w:w="1058" w:type="pct"/>
            <w:vMerge/>
            <w:vAlign w:val="center"/>
          </w:tcPr>
          <w:p w14:paraId="51A55795" w14:textId="77777777" w:rsidR="002E1EF5" w:rsidRDefault="002E1EF5">
            <w:pPr>
              <w:jc w:val="center"/>
              <w:rPr>
                <w:rFonts w:ascii="宋体" w:eastAsia="宋体" w:hAnsi="宋体" w:cs="Times New Roman" w:hint="eastAsia"/>
                <w:szCs w:val="21"/>
              </w:rPr>
            </w:pPr>
          </w:p>
        </w:tc>
        <w:tc>
          <w:tcPr>
            <w:tcW w:w="0" w:type="auto"/>
          </w:tcPr>
          <w:p w14:paraId="4F1DDBD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支持IPsec、PPTP、L2TP、GRE、OpenVPN、MPLS协议识别。</w:t>
            </w:r>
          </w:p>
        </w:tc>
      </w:tr>
      <w:tr w:rsidR="002E1EF5" w14:paraId="14D52A28" w14:textId="77777777">
        <w:tc>
          <w:tcPr>
            <w:tcW w:w="1058" w:type="pct"/>
            <w:vMerge/>
            <w:vAlign w:val="center"/>
          </w:tcPr>
          <w:p w14:paraId="47EEAC0A" w14:textId="77777777" w:rsidR="002E1EF5" w:rsidRDefault="002E1EF5">
            <w:pPr>
              <w:jc w:val="center"/>
              <w:rPr>
                <w:rFonts w:ascii="宋体" w:eastAsia="宋体" w:hAnsi="宋体" w:cs="Times New Roman" w:hint="eastAsia"/>
                <w:szCs w:val="21"/>
              </w:rPr>
            </w:pPr>
          </w:p>
        </w:tc>
        <w:tc>
          <w:tcPr>
            <w:tcW w:w="0" w:type="auto"/>
          </w:tcPr>
          <w:p w14:paraId="2A4ADB8B"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▲加密VPN流量识别率：≥95%，特征VPN流量识别率：≥99.99%。（</w:t>
            </w:r>
            <w:r>
              <w:rPr>
                <w:rFonts w:ascii="宋体" w:eastAsia="宋体" w:hAnsi="宋体" w:cs="Times New Roman" w:hint="eastAsia"/>
                <w:b/>
                <w:bCs/>
                <w:szCs w:val="21"/>
              </w:rPr>
              <w:t>提供相关证明材料</w:t>
            </w:r>
            <w:r>
              <w:rPr>
                <w:rFonts w:ascii="宋体" w:eastAsia="宋体" w:hAnsi="宋体" w:cs="Times New Roman" w:hint="eastAsia"/>
                <w:szCs w:val="21"/>
              </w:rPr>
              <w:t>）</w:t>
            </w:r>
          </w:p>
        </w:tc>
      </w:tr>
      <w:tr w:rsidR="002E1EF5" w14:paraId="1FD46A60" w14:textId="77777777">
        <w:tc>
          <w:tcPr>
            <w:tcW w:w="0" w:type="auto"/>
            <w:vAlign w:val="center"/>
          </w:tcPr>
          <w:p w14:paraId="50BEFF05"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数据可视化</w:t>
            </w:r>
          </w:p>
        </w:tc>
        <w:tc>
          <w:tcPr>
            <w:tcW w:w="0" w:type="auto"/>
          </w:tcPr>
          <w:p w14:paraId="4A4A4F63"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支持可视化显示，包含实时流量统计、跨境VPN协议占比、特征VPN协议占比、代理协议占比、敏感域名统计、跨境VPN趋势统计、特征VPN趋势统计和HTTP/SOCKS代理趋势统计， 除实时流量统计外其他统计功能应支持</w:t>
            </w:r>
            <w:proofErr w:type="gramStart"/>
            <w:r>
              <w:rPr>
                <w:rFonts w:ascii="宋体" w:eastAsia="宋体" w:hAnsi="宋体" w:cs="Times New Roman" w:hint="eastAsia"/>
                <w:szCs w:val="21"/>
              </w:rPr>
              <w:t>查看近</w:t>
            </w:r>
            <w:proofErr w:type="gramEnd"/>
            <w:r>
              <w:rPr>
                <w:rFonts w:ascii="宋体" w:eastAsia="宋体" w:hAnsi="宋体" w:cs="Times New Roman" w:hint="eastAsia"/>
                <w:szCs w:val="21"/>
              </w:rPr>
              <w:t>24小时、7天和30天的数据；支持HTTP、socks代理识别并显示上下行流量大小。</w:t>
            </w:r>
          </w:p>
        </w:tc>
      </w:tr>
      <w:tr w:rsidR="002E1EF5" w14:paraId="4769BE1A" w14:textId="77777777">
        <w:tc>
          <w:tcPr>
            <w:tcW w:w="0" w:type="auto"/>
            <w:vAlign w:val="center"/>
          </w:tcPr>
          <w:p w14:paraId="33019D72"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IP画像</w:t>
            </w:r>
          </w:p>
        </w:tc>
        <w:tc>
          <w:tcPr>
            <w:tcW w:w="0" w:type="auto"/>
          </w:tcPr>
          <w:p w14:paraId="6001FD92"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支持针对客户端IP形成VPN画像，画像包括疑似度评分、30天命中次数图、VPN服务区域、端口及次数排名等；支持IP画像功能，可实现对IP维度和用户维度跨境行为的多维度统计。（提供证明材料）</w:t>
            </w:r>
          </w:p>
        </w:tc>
      </w:tr>
      <w:tr w:rsidR="002E1EF5" w14:paraId="640DDDF6" w14:textId="77777777">
        <w:tc>
          <w:tcPr>
            <w:tcW w:w="0" w:type="auto"/>
            <w:vAlign w:val="center"/>
          </w:tcPr>
          <w:p w14:paraId="3EAED325"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用户画像</w:t>
            </w:r>
          </w:p>
        </w:tc>
        <w:tc>
          <w:tcPr>
            <w:tcW w:w="0" w:type="auto"/>
          </w:tcPr>
          <w:p w14:paraId="53E71B44"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支持以上网账为维度生成用户画像功能，包括该账号的跨境频次、访问的国外域名统计、访问的</w:t>
            </w:r>
            <w:proofErr w:type="gramStart"/>
            <w:r>
              <w:rPr>
                <w:rFonts w:ascii="宋体" w:eastAsia="宋体" w:hAnsi="宋体" w:cs="Times New Roman" w:hint="eastAsia"/>
                <w:szCs w:val="21"/>
              </w:rPr>
              <w:t>涉证域名</w:t>
            </w:r>
            <w:proofErr w:type="gramEnd"/>
            <w:r>
              <w:rPr>
                <w:rFonts w:ascii="宋体" w:eastAsia="宋体" w:hAnsi="宋体" w:cs="Times New Roman" w:hint="eastAsia"/>
                <w:szCs w:val="21"/>
              </w:rPr>
              <w:t>统计等。</w:t>
            </w:r>
          </w:p>
        </w:tc>
      </w:tr>
      <w:tr w:rsidR="002E1EF5" w14:paraId="308E8F48" w14:textId="77777777">
        <w:tc>
          <w:tcPr>
            <w:tcW w:w="1058" w:type="pct"/>
            <w:vMerge w:val="restart"/>
            <w:vAlign w:val="center"/>
          </w:tcPr>
          <w:p w14:paraId="0309138B"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行为审计</w:t>
            </w:r>
          </w:p>
        </w:tc>
        <w:tc>
          <w:tcPr>
            <w:tcW w:w="0" w:type="auto"/>
          </w:tcPr>
          <w:p w14:paraId="0E3F6190"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对域名的审计，审计数据应包含MAC地址、本地IP、目的IP、端口、请求域名、URL、应用协议、域名类型和时间；支持全部导出、根据本地IP筛选导出、域名筛选导出、DNS服务IP筛选导出、应答类型筛选导出、域名类型筛选导出、时间段筛选导出和以上任意组合条件筛选导出。</w:t>
            </w:r>
          </w:p>
        </w:tc>
      </w:tr>
      <w:tr w:rsidR="002E1EF5" w14:paraId="175E7C5F" w14:textId="77777777">
        <w:tc>
          <w:tcPr>
            <w:tcW w:w="1058" w:type="pct"/>
            <w:vMerge/>
          </w:tcPr>
          <w:p w14:paraId="681B8FF3" w14:textId="77777777" w:rsidR="002E1EF5" w:rsidRDefault="002E1EF5">
            <w:pPr>
              <w:jc w:val="center"/>
              <w:rPr>
                <w:rFonts w:ascii="宋体" w:eastAsia="宋体" w:hAnsi="宋体" w:cs="Times New Roman" w:hint="eastAsia"/>
                <w:szCs w:val="21"/>
              </w:rPr>
            </w:pPr>
          </w:p>
        </w:tc>
        <w:tc>
          <w:tcPr>
            <w:tcW w:w="0" w:type="auto"/>
          </w:tcPr>
          <w:p w14:paraId="046E5278"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支持对DNS的审计，审计数据应包含MAC地址、本地IP、DNS服务器、DNS端口、请求类型、请求域名、应答类型、响应值、域名类型和时间。</w:t>
            </w:r>
          </w:p>
        </w:tc>
      </w:tr>
      <w:tr w:rsidR="002E1EF5" w14:paraId="4C8F71DF" w14:textId="77777777">
        <w:tc>
          <w:tcPr>
            <w:tcW w:w="0" w:type="auto"/>
            <w:vAlign w:val="center"/>
          </w:tcPr>
          <w:p w14:paraId="1ED5F386"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VPN黑名单</w:t>
            </w:r>
          </w:p>
        </w:tc>
        <w:tc>
          <w:tcPr>
            <w:tcW w:w="0" w:type="auto"/>
          </w:tcPr>
          <w:p w14:paraId="10EC1933"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支持VPN黑名单，通过旁路方式拦截访问黑名单中</w:t>
            </w:r>
            <w:proofErr w:type="spellStart"/>
            <w:r>
              <w:rPr>
                <w:rFonts w:ascii="宋体" w:eastAsia="宋体" w:hAnsi="宋体" w:cs="Times New Roman" w:hint="eastAsia"/>
                <w:szCs w:val="21"/>
              </w:rPr>
              <w:t>vpn</w:t>
            </w:r>
            <w:proofErr w:type="spellEnd"/>
            <w:r>
              <w:rPr>
                <w:rFonts w:ascii="宋体" w:eastAsia="宋体" w:hAnsi="宋体" w:cs="Times New Roman" w:hint="eastAsia"/>
                <w:szCs w:val="21"/>
              </w:rPr>
              <w:t>服务IP的跨境VPN违规外联行为，支持IP+端口规则形式拦截连接，黑名单模块数据包含VPN服务器IP、规则状态、生效时间、来源、操作人、命中次数和备注，支持黑名单批量导入和导出功能。</w:t>
            </w:r>
          </w:p>
        </w:tc>
      </w:tr>
      <w:tr w:rsidR="002E1EF5" w14:paraId="1C5681CD" w14:textId="77777777">
        <w:tc>
          <w:tcPr>
            <w:tcW w:w="0" w:type="auto"/>
            <w:vAlign w:val="center"/>
          </w:tcPr>
          <w:p w14:paraId="361068A1"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VPN白名单</w:t>
            </w:r>
          </w:p>
        </w:tc>
        <w:tc>
          <w:tcPr>
            <w:tcW w:w="0" w:type="auto"/>
          </w:tcPr>
          <w:p w14:paraId="2E8AC28E"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支持VPN白名单，白名单内IP不做监测，白名单模块数据包含VPN服务器IP、规则状态、生效时间、来源、操作人、备注，支持白名单批量导入和导出功能。</w:t>
            </w:r>
          </w:p>
        </w:tc>
      </w:tr>
      <w:tr w:rsidR="002E1EF5" w14:paraId="5C2F4762" w14:textId="77777777">
        <w:tc>
          <w:tcPr>
            <w:tcW w:w="0" w:type="auto"/>
            <w:vAlign w:val="center"/>
          </w:tcPr>
          <w:p w14:paraId="3DBE6280"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自动处置</w:t>
            </w:r>
          </w:p>
        </w:tc>
        <w:tc>
          <w:tcPr>
            <w:tcW w:w="0" w:type="auto"/>
          </w:tcPr>
          <w:p w14:paraId="4BD597D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▲设备旁路部署模式下，支持自动处置、拦截功能，针对TCP/IP类</w:t>
            </w:r>
            <w:r>
              <w:rPr>
                <w:rFonts w:ascii="宋体" w:eastAsia="宋体" w:hAnsi="宋体" w:cs="Times New Roman" w:hint="eastAsia"/>
                <w:szCs w:val="21"/>
              </w:rPr>
              <w:lastRenderedPageBreak/>
              <w:t>型的违规流量实现自动拦截和阻断；同时设备支持跟中心互联网出口的网络安全防御设备（不限于防火墙、入侵防御、上网行为管理类设备）实现智能联动防护，针对UDP类型的违规流量自动生成防护策略，实现自动拦截和阻断。（</w:t>
            </w:r>
            <w:r>
              <w:rPr>
                <w:rFonts w:ascii="宋体" w:eastAsia="宋体" w:hAnsi="宋体" w:cs="Times New Roman" w:hint="eastAsia"/>
                <w:b/>
                <w:bCs/>
                <w:szCs w:val="21"/>
              </w:rPr>
              <w:t>提供相关技术证明材料或软件功能开发、实现承诺函</w:t>
            </w:r>
            <w:r>
              <w:rPr>
                <w:rFonts w:ascii="宋体" w:eastAsia="宋体" w:hAnsi="宋体" w:cs="Times New Roman" w:hint="eastAsia"/>
                <w:szCs w:val="21"/>
              </w:rPr>
              <w:t>）</w:t>
            </w:r>
          </w:p>
        </w:tc>
      </w:tr>
      <w:tr w:rsidR="002E1EF5" w14:paraId="7C791110" w14:textId="77777777">
        <w:tc>
          <w:tcPr>
            <w:tcW w:w="0" w:type="auto"/>
            <w:vAlign w:val="center"/>
          </w:tcPr>
          <w:p w14:paraId="1CD2557E"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lastRenderedPageBreak/>
              <w:t>处置能力</w:t>
            </w:r>
          </w:p>
        </w:tc>
        <w:tc>
          <w:tcPr>
            <w:tcW w:w="0" w:type="auto"/>
          </w:tcPr>
          <w:p w14:paraId="4C2682E9"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支持设置两个端口作为拦截报文发送口，可实现发送阻断报文到不同网络，实现拦截。（</w:t>
            </w:r>
            <w:r>
              <w:rPr>
                <w:rFonts w:ascii="宋体" w:eastAsia="宋体" w:hAnsi="宋体" w:cs="Times New Roman" w:hint="eastAsia"/>
                <w:b/>
                <w:bCs/>
                <w:szCs w:val="21"/>
              </w:rPr>
              <w:t>提供功能证明材料</w:t>
            </w:r>
            <w:r>
              <w:rPr>
                <w:rFonts w:ascii="宋体" w:eastAsia="宋体" w:hAnsi="宋体" w:cs="Times New Roman" w:hint="eastAsia"/>
                <w:szCs w:val="21"/>
              </w:rPr>
              <w:t>）</w:t>
            </w:r>
          </w:p>
        </w:tc>
      </w:tr>
      <w:tr w:rsidR="002E1EF5" w14:paraId="0D82860E" w14:textId="77777777">
        <w:tc>
          <w:tcPr>
            <w:tcW w:w="0" w:type="auto"/>
            <w:vAlign w:val="center"/>
          </w:tcPr>
          <w:p w14:paraId="4B908CA5" w14:textId="77777777" w:rsidR="002E1EF5" w:rsidRDefault="00000000">
            <w:pPr>
              <w:jc w:val="center"/>
              <w:rPr>
                <w:rFonts w:ascii="宋体" w:eastAsia="宋体" w:hAnsi="宋体" w:cs="Times New Roman" w:hint="eastAsia"/>
                <w:szCs w:val="21"/>
              </w:rPr>
            </w:pPr>
            <w:proofErr w:type="gramStart"/>
            <w:r>
              <w:rPr>
                <w:rFonts w:ascii="宋体" w:eastAsia="宋体" w:hAnsi="宋体" w:cs="Times New Roman" w:hint="eastAsia"/>
                <w:szCs w:val="21"/>
              </w:rPr>
              <w:t>研判报告</w:t>
            </w:r>
            <w:proofErr w:type="gramEnd"/>
          </w:p>
        </w:tc>
        <w:tc>
          <w:tcPr>
            <w:tcW w:w="0" w:type="auto"/>
          </w:tcPr>
          <w:p w14:paraId="03707D46"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支持对识别的混淆加密协议VPN行为进行专家</w:t>
            </w:r>
            <w:proofErr w:type="gramStart"/>
            <w:r>
              <w:rPr>
                <w:rFonts w:ascii="宋体" w:eastAsia="宋体" w:hAnsi="宋体" w:cs="Times New Roman" w:hint="eastAsia"/>
                <w:szCs w:val="21"/>
              </w:rPr>
              <w:t>研</w:t>
            </w:r>
            <w:proofErr w:type="gramEnd"/>
            <w:r>
              <w:rPr>
                <w:rFonts w:ascii="宋体" w:eastAsia="宋体" w:hAnsi="宋体" w:cs="Times New Roman" w:hint="eastAsia"/>
                <w:szCs w:val="21"/>
              </w:rPr>
              <w:t>判服务。</w:t>
            </w:r>
          </w:p>
        </w:tc>
      </w:tr>
      <w:tr w:rsidR="002E1EF5" w14:paraId="72307765" w14:textId="77777777">
        <w:tc>
          <w:tcPr>
            <w:tcW w:w="0" w:type="auto"/>
            <w:vAlign w:val="center"/>
          </w:tcPr>
          <w:p w14:paraId="635D6D39"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VPN情报库</w:t>
            </w:r>
          </w:p>
        </w:tc>
        <w:tc>
          <w:tcPr>
            <w:tcW w:w="0" w:type="auto"/>
          </w:tcPr>
          <w:p w14:paraId="12340F02"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★支持在线或离线方式升级情报库，可自动</w:t>
            </w:r>
            <w:proofErr w:type="gramStart"/>
            <w:r>
              <w:rPr>
                <w:rFonts w:ascii="宋体" w:eastAsia="宋体" w:hAnsi="宋体" w:cs="Times New Roman" w:hint="eastAsia"/>
                <w:szCs w:val="21"/>
              </w:rPr>
              <w:t>研</w:t>
            </w:r>
            <w:proofErr w:type="gramEnd"/>
            <w:r>
              <w:rPr>
                <w:rFonts w:ascii="宋体" w:eastAsia="宋体" w:hAnsi="宋体" w:cs="Times New Roman" w:hint="eastAsia"/>
                <w:szCs w:val="21"/>
              </w:rPr>
              <w:t>判跨境行为。</w:t>
            </w:r>
          </w:p>
        </w:tc>
      </w:tr>
      <w:tr w:rsidR="002E1EF5" w14:paraId="07B366B7" w14:textId="77777777">
        <w:tc>
          <w:tcPr>
            <w:tcW w:w="0" w:type="auto"/>
            <w:vAlign w:val="center"/>
          </w:tcPr>
          <w:p w14:paraId="48615C52"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资产发现</w:t>
            </w:r>
          </w:p>
        </w:tc>
        <w:tc>
          <w:tcPr>
            <w:tcW w:w="0" w:type="auto"/>
          </w:tcPr>
          <w:p w14:paraId="5A1F8EBA"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支持通过镜像流量实时采集网络中活跃的资产信息，包括实时IP、主机名称、MAC地址、制造商、操作系统、浏览器类型、主机类型、首次发现时间和最近发现时间，并可与系统发现的跨境行为IP进行关联显示。</w:t>
            </w:r>
          </w:p>
        </w:tc>
      </w:tr>
      <w:tr w:rsidR="002E1EF5" w14:paraId="73F83FB5" w14:textId="77777777">
        <w:tc>
          <w:tcPr>
            <w:tcW w:w="0" w:type="auto"/>
            <w:vAlign w:val="center"/>
          </w:tcPr>
          <w:p w14:paraId="0878389A"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产品资质</w:t>
            </w:r>
          </w:p>
        </w:tc>
        <w:tc>
          <w:tcPr>
            <w:tcW w:w="0" w:type="auto"/>
          </w:tcPr>
          <w:p w14:paraId="07200F51" w14:textId="77777777" w:rsidR="002E1EF5" w:rsidRDefault="00000000">
            <w:pPr>
              <w:jc w:val="left"/>
              <w:rPr>
                <w:rFonts w:ascii="宋体" w:eastAsia="宋体" w:hAnsi="宋体" w:cs="Times New Roman" w:hint="eastAsia"/>
                <w:szCs w:val="21"/>
              </w:rPr>
            </w:pPr>
            <w:r>
              <w:rPr>
                <w:rFonts w:ascii="宋体" w:eastAsia="宋体" w:hAnsi="宋体" w:cs="Times New Roman" w:hint="eastAsia"/>
                <w:szCs w:val="21"/>
              </w:rPr>
              <w:t>具备提供跨境VPN监控系统相关软件著作权证书。（</w:t>
            </w:r>
            <w:r>
              <w:rPr>
                <w:rFonts w:ascii="宋体" w:eastAsia="宋体" w:hAnsi="宋体" w:cs="Times New Roman" w:hint="eastAsia"/>
                <w:b/>
                <w:bCs/>
                <w:szCs w:val="21"/>
              </w:rPr>
              <w:t>提供证书复印件</w:t>
            </w:r>
            <w:r>
              <w:rPr>
                <w:rFonts w:ascii="宋体" w:eastAsia="宋体" w:hAnsi="宋体" w:cs="Times New Roman" w:hint="eastAsia"/>
                <w:szCs w:val="21"/>
              </w:rPr>
              <w:t>）</w:t>
            </w:r>
          </w:p>
        </w:tc>
      </w:tr>
    </w:tbl>
    <w:p w14:paraId="15B1062E" w14:textId="77777777" w:rsidR="002E1EF5" w:rsidRDefault="002E1EF5">
      <w:pPr>
        <w:ind w:firstLine="325"/>
        <w:rPr>
          <w:rFonts w:hint="eastAsia"/>
        </w:rPr>
      </w:pPr>
    </w:p>
    <w:p w14:paraId="4346DD44" w14:textId="77777777" w:rsidR="002E1EF5" w:rsidRDefault="00000000">
      <w:pPr>
        <w:ind w:firstLine="325"/>
        <w:rPr>
          <w:rFonts w:hint="eastAsia"/>
          <w:sz w:val="24"/>
        </w:rPr>
      </w:pPr>
      <w:r>
        <w:rPr>
          <w:rFonts w:hint="eastAsia"/>
          <w:sz w:val="24"/>
          <w:szCs w:val="24"/>
        </w:rPr>
        <w:t>（</w:t>
      </w:r>
      <w:r>
        <w:rPr>
          <w:rFonts w:hint="eastAsia"/>
          <w:sz w:val="24"/>
          <w:szCs w:val="24"/>
        </w:rPr>
        <w:t>6</w:t>
      </w:r>
      <w:r>
        <w:rPr>
          <w:rFonts w:hint="eastAsia"/>
          <w:sz w:val="24"/>
          <w:szCs w:val="24"/>
        </w:rPr>
        <w:t>）系统迁移</w:t>
      </w:r>
    </w:p>
    <w:tbl>
      <w:tblPr>
        <w:tblStyle w:val="aff0"/>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6203"/>
      </w:tblGrid>
      <w:tr w:rsidR="002E1EF5" w14:paraId="02C518FE" w14:textId="77777777">
        <w:tc>
          <w:tcPr>
            <w:tcW w:w="1251" w:type="pct"/>
            <w:tcBorders>
              <w:top w:val="single" w:sz="4" w:space="0" w:color="auto"/>
              <w:left w:val="single" w:sz="4" w:space="0" w:color="auto"/>
              <w:bottom w:val="single" w:sz="4" w:space="0" w:color="auto"/>
              <w:right w:val="single" w:sz="4" w:space="0" w:color="auto"/>
            </w:tcBorders>
            <w:vAlign w:val="center"/>
          </w:tcPr>
          <w:p w14:paraId="10A34948"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技术指标项</w:t>
            </w:r>
          </w:p>
        </w:tc>
        <w:tc>
          <w:tcPr>
            <w:tcW w:w="3748" w:type="pct"/>
            <w:tcBorders>
              <w:top w:val="single" w:sz="4" w:space="0" w:color="auto"/>
              <w:left w:val="single" w:sz="4" w:space="0" w:color="auto"/>
              <w:bottom w:val="single" w:sz="4" w:space="0" w:color="auto"/>
              <w:right w:val="single" w:sz="4" w:space="0" w:color="auto"/>
            </w:tcBorders>
            <w:vAlign w:val="center"/>
          </w:tcPr>
          <w:p w14:paraId="633EFEE2" w14:textId="77777777" w:rsidR="002E1EF5" w:rsidRDefault="00000000">
            <w:pPr>
              <w:spacing w:line="360" w:lineRule="auto"/>
              <w:jc w:val="center"/>
              <w:rPr>
                <w:rFonts w:ascii="宋体" w:eastAsia="宋体" w:hAnsi="宋体" w:cs="Times New Roman" w:hint="eastAsia"/>
                <w:b/>
                <w:bCs/>
                <w:szCs w:val="21"/>
              </w:rPr>
            </w:pPr>
            <w:r>
              <w:rPr>
                <w:rFonts w:ascii="宋体" w:eastAsia="宋体" w:hAnsi="宋体" w:cs="Times New Roman" w:hint="eastAsia"/>
                <w:b/>
                <w:bCs/>
                <w:szCs w:val="21"/>
              </w:rPr>
              <w:t>参数要求</w:t>
            </w:r>
          </w:p>
        </w:tc>
      </w:tr>
      <w:tr w:rsidR="002E1EF5" w14:paraId="0AAAA983" w14:textId="77777777">
        <w:tc>
          <w:tcPr>
            <w:tcW w:w="1251" w:type="pct"/>
            <w:tcBorders>
              <w:top w:val="single" w:sz="4" w:space="0" w:color="auto"/>
              <w:left w:val="single" w:sz="4" w:space="0" w:color="auto"/>
              <w:bottom w:val="single" w:sz="4" w:space="0" w:color="auto"/>
              <w:right w:val="single" w:sz="4" w:space="0" w:color="auto"/>
            </w:tcBorders>
            <w:vAlign w:val="center"/>
          </w:tcPr>
          <w:p w14:paraId="5E5C8989"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w:t>
            </w:r>
            <w:r>
              <w:rPr>
                <w:rFonts w:hint="eastAsia"/>
              </w:rPr>
              <w:t>虚拟化</w:t>
            </w:r>
            <w:r>
              <w:rPr>
                <w:rFonts w:ascii="宋体" w:eastAsia="宋体" w:hAnsi="宋体" w:cs="Times New Roman" w:hint="eastAsia"/>
                <w:szCs w:val="21"/>
              </w:rPr>
              <w:t>迁移要求</w:t>
            </w:r>
          </w:p>
        </w:tc>
        <w:tc>
          <w:tcPr>
            <w:tcW w:w="3748" w:type="pct"/>
            <w:tcBorders>
              <w:top w:val="single" w:sz="4" w:space="0" w:color="auto"/>
              <w:left w:val="single" w:sz="4" w:space="0" w:color="auto"/>
              <w:bottom w:val="single" w:sz="4" w:space="0" w:color="auto"/>
              <w:right w:val="single" w:sz="4" w:space="0" w:color="auto"/>
            </w:tcBorders>
            <w:vAlign w:val="center"/>
          </w:tcPr>
          <w:p w14:paraId="1F152EA1" w14:textId="77777777" w:rsidR="002E1EF5" w:rsidRDefault="00000000">
            <w:pPr>
              <w:tabs>
                <w:tab w:val="right" w:pos="6499"/>
              </w:tabs>
              <w:jc w:val="left"/>
              <w:rPr>
                <w:rFonts w:ascii="宋体" w:eastAsia="宋体" w:hAnsi="宋体" w:cs="Times New Roman" w:hint="eastAsia"/>
                <w:szCs w:val="21"/>
              </w:rPr>
            </w:pPr>
            <w:r>
              <w:rPr>
                <w:rFonts w:ascii="宋体" w:eastAsia="宋体" w:hAnsi="宋体" w:cs="Times New Roman" w:hint="eastAsia"/>
                <w:szCs w:val="21"/>
              </w:rPr>
              <w:t>用户现有X86 虚拟化服务器采用CAS虚拟化平台，目前共有32颗CPU许可；本次国产化改造需要采用13台浪潮CS5260H3</w:t>
            </w:r>
            <w:proofErr w:type="gramStart"/>
            <w:r>
              <w:rPr>
                <w:rFonts w:ascii="宋体" w:eastAsia="宋体" w:hAnsi="宋体" w:cs="Times New Roman" w:hint="eastAsia"/>
                <w:szCs w:val="21"/>
              </w:rPr>
              <w:t>两</w:t>
            </w:r>
            <w:proofErr w:type="gramEnd"/>
            <w:r>
              <w:rPr>
                <w:rFonts w:ascii="宋体" w:eastAsia="宋体" w:hAnsi="宋体" w:cs="Times New Roman" w:hint="eastAsia"/>
                <w:szCs w:val="21"/>
              </w:rPr>
              <w:t>路C86服务器运行虚拟化平台。</w:t>
            </w:r>
            <w:r>
              <w:rPr>
                <w:rFonts w:ascii="宋体" w:eastAsia="宋体" w:hAnsi="宋体" w:cs="Times New Roman" w:hint="eastAsia"/>
                <w:szCs w:val="21"/>
                <w:highlight w:val="yellow"/>
              </w:rPr>
              <w:t>中标人需要确保将现有的虚拟化平台软件和许可及虚拟机迁移到13台浪潮服务器上运行（</w:t>
            </w:r>
            <w:r>
              <w:rPr>
                <w:rFonts w:ascii="宋体" w:eastAsia="宋体" w:hAnsi="宋体" w:cs="Times New Roman" w:hint="eastAsia"/>
                <w:b/>
                <w:bCs/>
                <w:szCs w:val="21"/>
                <w:highlight w:val="yellow"/>
              </w:rPr>
              <w:t>提供承诺函</w:t>
            </w:r>
            <w:r>
              <w:rPr>
                <w:rFonts w:ascii="宋体" w:eastAsia="宋体" w:hAnsi="宋体" w:cs="Times New Roman" w:hint="eastAsia"/>
                <w:szCs w:val="21"/>
                <w:highlight w:val="yellow"/>
              </w:rPr>
              <w:t>）。</w:t>
            </w:r>
          </w:p>
        </w:tc>
      </w:tr>
      <w:tr w:rsidR="002E1EF5" w14:paraId="7E5FCAC9" w14:textId="77777777">
        <w:tc>
          <w:tcPr>
            <w:tcW w:w="1251" w:type="pct"/>
            <w:tcBorders>
              <w:top w:val="single" w:sz="4" w:space="0" w:color="auto"/>
              <w:left w:val="single" w:sz="4" w:space="0" w:color="auto"/>
              <w:bottom w:val="single" w:sz="4" w:space="0" w:color="auto"/>
              <w:right w:val="single" w:sz="4" w:space="0" w:color="auto"/>
            </w:tcBorders>
            <w:vAlign w:val="center"/>
          </w:tcPr>
          <w:p w14:paraId="5035C3F5" w14:textId="77777777" w:rsidR="002E1EF5" w:rsidRDefault="00000000">
            <w:pPr>
              <w:jc w:val="center"/>
              <w:rPr>
                <w:rFonts w:ascii="宋体" w:eastAsia="宋体" w:hAnsi="宋体" w:cs="Times New Roman" w:hint="eastAsia"/>
                <w:szCs w:val="21"/>
              </w:rPr>
            </w:pPr>
            <w:r>
              <w:rPr>
                <w:rFonts w:ascii="宋体" w:eastAsia="宋体" w:hAnsi="宋体" w:cs="Times New Roman" w:hint="eastAsia"/>
                <w:szCs w:val="21"/>
              </w:rPr>
              <w:t>★数据库迁移要求</w:t>
            </w:r>
          </w:p>
        </w:tc>
        <w:tc>
          <w:tcPr>
            <w:tcW w:w="3748" w:type="pct"/>
            <w:tcBorders>
              <w:top w:val="single" w:sz="4" w:space="0" w:color="auto"/>
              <w:left w:val="single" w:sz="4" w:space="0" w:color="auto"/>
              <w:bottom w:val="single" w:sz="4" w:space="0" w:color="auto"/>
              <w:right w:val="single" w:sz="4" w:space="0" w:color="auto"/>
            </w:tcBorders>
            <w:vAlign w:val="center"/>
          </w:tcPr>
          <w:p w14:paraId="39AB5EC7" w14:textId="77777777" w:rsidR="002E1EF5" w:rsidRDefault="00000000">
            <w:pPr>
              <w:tabs>
                <w:tab w:val="right" w:pos="6499"/>
              </w:tabs>
              <w:jc w:val="left"/>
              <w:rPr>
                <w:rFonts w:ascii="宋体" w:eastAsia="宋体" w:hAnsi="宋体" w:cs="Times New Roman" w:hint="eastAsia"/>
                <w:szCs w:val="21"/>
              </w:rPr>
            </w:pPr>
            <w:r>
              <w:rPr>
                <w:rFonts w:ascii="宋体" w:eastAsia="宋体" w:hAnsi="宋体" w:cs="Times New Roman" w:hint="eastAsia"/>
                <w:szCs w:val="21"/>
                <w:highlight w:val="yellow"/>
              </w:rPr>
              <w:t>中标人需要将用户现有达梦集中式数据库系统数据安全迁移到达梦分布式数据库系统中，满足密码安全应用要求（</w:t>
            </w:r>
            <w:r>
              <w:rPr>
                <w:rFonts w:ascii="宋体" w:eastAsia="宋体" w:hAnsi="宋体" w:cs="Times New Roman" w:hint="eastAsia"/>
                <w:b/>
                <w:bCs/>
                <w:szCs w:val="21"/>
                <w:highlight w:val="yellow"/>
              </w:rPr>
              <w:t>提供承诺函</w:t>
            </w:r>
            <w:r>
              <w:rPr>
                <w:rFonts w:ascii="宋体" w:eastAsia="宋体" w:hAnsi="宋体" w:cs="Times New Roman" w:hint="eastAsia"/>
                <w:szCs w:val="21"/>
                <w:highlight w:val="yellow"/>
              </w:rPr>
              <w:t>）。</w:t>
            </w:r>
          </w:p>
        </w:tc>
      </w:tr>
    </w:tbl>
    <w:p w14:paraId="47BFDECF" w14:textId="77777777" w:rsidR="002E1EF5" w:rsidRDefault="002E1EF5">
      <w:pPr>
        <w:rPr>
          <w:rFonts w:hint="eastAsia"/>
          <w:sz w:val="28"/>
          <w:szCs w:val="28"/>
        </w:rPr>
      </w:pPr>
    </w:p>
    <w:p w14:paraId="1CF7CAF2" w14:textId="77777777" w:rsidR="002E1EF5" w:rsidRDefault="00000000">
      <w:pPr>
        <w:rPr>
          <w:rFonts w:hint="eastAsia"/>
          <w:sz w:val="28"/>
          <w:szCs w:val="28"/>
        </w:rPr>
      </w:pPr>
      <w:r>
        <w:rPr>
          <w:rFonts w:hint="eastAsia"/>
          <w:sz w:val="28"/>
          <w:szCs w:val="28"/>
        </w:rPr>
        <w:t>4</w:t>
      </w:r>
      <w:r>
        <w:rPr>
          <w:rFonts w:hint="eastAsia"/>
          <w:sz w:val="28"/>
          <w:szCs w:val="28"/>
        </w:rPr>
        <w:t>、</w:t>
      </w:r>
      <w:r>
        <w:rPr>
          <w:rFonts w:ascii="宋体" w:eastAsia="宋体" w:hAnsi="宋体" w:cs="Times New Roman" w:hint="eastAsia"/>
          <w:szCs w:val="21"/>
        </w:rPr>
        <w:t>★</w:t>
      </w:r>
      <w:r>
        <w:rPr>
          <w:rFonts w:hint="eastAsia"/>
          <w:sz w:val="28"/>
          <w:szCs w:val="28"/>
        </w:rPr>
        <w:t>服务要求</w:t>
      </w:r>
    </w:p>
    <w:p w14:paraId="69317257" w14:textId="77777777" w:rsidR="002E1EF5" w:rsidRDefault="002E1EF5">
      <w:pPr>
        <w:rPr>
          <w:rFonts w:hint="eastAsia"/>
        </w:rPr>
      </w:pPr>
    </w:p>
    <w:p w14:paraId="28FC57F0" w14:textId="77777777" w:rsidR="002E1EF5" w:rsidRDefault="00000000">
      <w:pPr>
        <w:tabs>
          <w:tab w:val="left" w:pos="753"/>
        </w:tabs>
        <w:adjustRightInd w:val="0"/>
        <w:snapToGrid w:val="0"/>
        <w:spacing w:line="360" w:lineRule="auto"/>
        <w:ind w:firstLineChars="200" w:firstLine="480"/>
        <w:rPr>
          <w:rFonts w:ascii="宋体" w:hint="eastAsia"/>
          <w:sz w:val="24"/>
        </w:rPr>
      </w:pPr>
      <w:r>
        <w:rPr>
          <w:rFonts w:ascii="宋体" w:hAnsi="宋体" w:hint="eastAsia"/>
          <w:sz w:val="24"/>
        </w:rPr>
        <w:t>投标人须充分理解采购需求，实施过程中有义务配合用户、第三</w:t>
      </w:r>
      <w:proofErr w:type="gramStart"/>
      <w:r>
        <w:rPr>
          <w:rFonts w:ascii="宋体" w:hAnsi="宋体" w:hint="eastAsia"/>
          <w:sz w:val="24"/>
        </w:rPr>
        <w:t>方供应</w:t>
      </w:r>
      <w:proofErr w:type="gramEnd"/>
      <w:r>
        <w:rPr>
          <w:rFonts w:ascii="宋体" w:hAnsi="宋体" w:hint="eastAsia"/>
          <w:sz w:val="24"/>
        </w:rPr>
        <w:t>商等部署安装相关系统，对采购人在安全、稳定、兼容等方面的关注予以充分理解。在此基础上：</w:t>
      </w:r>
    </w:p>
    <w:p w14:paraId="73C64DFA" w14:textId="77777777" w:rsidR="002E1EF5" w:rsidRDefault="00000000">
      <w:pPr>
        <w:tabs>
          <w:tab w:val="left" w:pos="753"/>
        </w:tabs>
        <w:adjustRightInd w:val="0"/>
        <w:snapToGrid w:val="0"/>
        <w:spacing w:line="360" w:lineRule="auto"/>
        <w:ind w:firstLineChars="200" w:firstLine="480"/>
        <w:rPr>
          <w:rFonts w:ascii="宋体" w:hAnsi="宋体" w:hint="eastAsia"/>
          <w:sz w:val="24"/>
        </w:rPr>
      </w:pPr>
      <w:r>
        <w:rPr>
          <w:rFonts w:ascii="宋体" w:hAnsi="宋体" w:hint="eastAsia"/>
          <w:sz w:val="24"/>
        </w:rPr>
        <w:t>（一）供应商除要承担所有新购软硬件设备安装，还包括新购设备与现有设备和系统的整合，以及涉及到的迁移、切换、改造和优化工作。</w:t>
      </w:r>
    </w:p>
    <w:p w14:paraId="19AA6E14" w14:textId="77777777" w:rsidR="002E1EF5" w:rsidRDefault="00000000">
      <w:pPr>
        <w:tabs>
          <w:tab w:val="left" w:pos="753"/>
        </w:tabs>
        <w:adjustRightInd w:val="0"/>
        <w:snapToGrid w:val="0"/>
        <w:spacing w:line="360" w:lineRule="auto"/>
        <w:ind w:firstLineChars="200" w:firstLine="480"/>
        <w:rPr>
          <w:rFonts w:ascii="宋体" w:hAnsi="宋体" w:hint="eastAsia"/>
          <w:sz w:val="24"/>
        </w:rPr>
      </w:pPr>
      <w:r>
        <w:rPr>
          <w:rFonts w:ascii="宋体" w:hAnsi="宋体" w:hint="eastAsia"/>
          <w:sz w:val="24"/>
        </w:rPr>
        <w:t>（二）供应商必须积极主动与本项目的其他关联方进行沟通，制订符合业务需求的施工方案，施工方案在实施前须提交给采购人确认方可实施，服从采购人的总协调。</w:t>
      </w:r>
    </w:p>
    <w:p w14:paraId="3A4DAB4A" w14:textId="77777777" w:rsidR="002E1EF5" w:rsidRDefault="00000000">
      <w:pPr>
        <w:tabs>
          <w:tab w:val="left" w:pos="753"/>
        </w:tabs>
        <w:adjustRightInd w:val="0"/>
        <w:snapToGrid w:val="0"/>
        <w:spacing w:line="360" w:lineRule="auto"/>
        <w:ind w:firstLineChars="200" w:firstLine="480"/>
        <w:rPr>
          <w:rFonts w:ascii="宋体" w:hAnsi="宋体" w:hint="eastAsia"/>
          <w:color w:val="70AD47" w:themeColor="accent6"/>
          <w:sz w:val="24"/>
        </w:rPr>
      </w:pPr>
      <w:r>
        <w:rPr>
          <w:rFonts w:ascii="宋体" w:hAnsi="宋体" w:hint="eastAsia"/>
          <w:sz w:val="24"/>
        </w:rPr>
        <w:t>（三）本项目采购的所有设备的质保期为三年，其中内网虚拟化存储、IPSec/SSL VPN综合安全网关、服务器密码机、服务器区域防火墙、跨境VPN监控设备需要提供原厂三年质保服务，虚拟化软件至少提供一年原厂质保服务。</w:t>
      </w:r>
      <w:r>
        <w:rPr>
          <w:rFonts w:ascii="宋体" w:hAnsi="宋体" w:hint="eastAsia"/>
          <w:b/>
          <w:bCs/>
          <w:color w:val="EE0000"/>
          <w:sz w:val="24"/>
        </w:rPr>
        <w:t>随货提供原厂盖章的质</w:t>
      </w:r>
      <w:proofErr w:type="gramStart"/>
      <w:r>
        <w:rPr>
          <w:rFonts w:ascii="宋体" w:hAnsi="宋体" w:hint="eastAsia"/>
          <w:b/>
          <w:bCs/>
          <w:color w:val="EE0000"/>
          <w:sz w:val="24"/>
        </w:rPr>
        <w:t>保承诺</w:t>
      </w:r>
      <w:proofErr w:type="gramEnd"/>
      <w:r>
        <w:rPr>
          <w:rFonts w:ascii="宋体" w:hAnsi="宋体" w:hint="eastAsia"/>
          <w:b/>
          <w:bCs/>
          <w:color w:val="EE0000"/>
          <w:sz w:val="24"/>
        </w:rPr>
        <w:t>函</w:t>
      </w:r>
      <w:r>
        <w:rPr>
          <w:rFonts w:ascii="宋体" w:hAnsi="宋体" w:hint="eastAsia"/>
          <w:sz w:val="24"/>
        </w:rPr>
        <w:t>。</w:t>
      </w:r>
    </w:p>
    <w:p w14:paraId="50B10E4C" w14:textId="77777777" w:rsidR="002E1EF5" w:rsidRDefault="00000000">
      <w:pPr>
        <w:tabs>
          <w:tab w:val="left" w:pos="753"/>
        </w:tabs>
        <w:adjustRightInd w:val="0"/>
        <w:snapToGrid w:val="0"/>
        <w:spacing w:line="360" w:lineRule="auto"/>
        <w:ind w:firstLineChars="200" w:firstLine="480"/>
        <w:rPr>
          <w:rFonts w:ascii="宋体" w:hAnsi="宋体" w:hint="eastAsia"/>
          <w:color w:val="FF0000"/>
          <w:sz w:val="24"/>
        </w:rPr>
      </w:pPr>
      <w:r>
        <w:rPr>
          <w:rFonts w:ascii="宋体" w:hAnsi="宋体" w:hint="eastAsia"/>
          <w:color w:val="FF0000"/>
          <w:sz w:val="24"/>
        </w:rPr>
        <w:lastRenderedPageBreak/>
        <w:t>（四）本项目采购的服务器区域防火墙、跨境VPN监控设备需要提供原厂三年相关特征库、规则库、病毒库或情报库的升级许可，</w:t>
      </w:r>
      <w:r>
        <w:rPr>
          <w:rFonts w:ascii="宋体" w:hAnsi="宋体" w:hint="eastAsia"/>
          <w:b/>
          <w:bCs/>
          <w:color w:val="FF0000"/>
          <w:sz w:val="24"/>
        </w:rPr>
        <w:t>随货提供原厂盖章的证明材料</w:t>
      </w:r>
      <w:r>
        <w:rPr>
          <w:rFonts w:ascii="宋体" w:hAnsi="宋体" w:hint="eastAsia"/>
          <w:sz w:val="24"/>
        </w:rPr>
        <w:t>。</w:t>
      </w:r>
    </w:p>
    <w:p w14:paraId="337E6056" w14:textId="77777777" w:rsidR="002E1EF5" w:rsidRDefault="00000000">
      <w:pPr>
        <w:tabs>
          <w:tab w:val="left" w:pos="753"/>
        </w:tabs>
        <w:adjustRightInd w:val="0"/>
        <w:snapToGrid w:val="0"/>
        <w:spacing w:line="360" w:lineRule="auto"/>
        <w:ind w:firstLineChars="200" w:firstLine="480"/>
        <w:rPr>
          <w:rFonts w:ascii="宋体" w:hAnsi="宋体" w:hint="eastAsia"/>
          <w:b/>
          <w:bCs/>
          <w:color w:val="70AD47" w:themeColor="accent6"/>
          <w:sz w:val="24"/>
        </w:rPr>
      </w:pPr>
      <w:r>
        <w:rPr>
          <w:rFonts w:ascii="宋体" w:hAnsi="宋体" w:hint="eastAsia"/>
          <w:sz w:val="24"/>
        </w:rPr>
        <w:t>（五）本项目采购的内网虚拟化存储设备、IPSec/SSL VPN综合安全网关、服务器密码机、虚拟化系统和达梦数据库系统迁移须提供原厂实施服务。</w:t>
      </w:r>
      <w:r>
        <w:rPr>
          <w:rFonts w:ascii="宋体" w:hAnsi="宋体" w:hint="eastAsia"/>
          <w:b/>
          <w:bCs/>
          <w:color w:val="EE0000"/>
          <w:sz w:val="24"/>
        </w:rPr>
        <w:t>随货提供原厂盖章的原厂工程师现场安装调试服务承诺函</w:t>
      </w:r>
      <w:r>
        <w:rPr>
          <w:rFonts w:ascii="宋体" w:hAnsi="宋体" w:hint="eastAsia"/>
          <w:b/>
          <w:bCs/>
          <w:sz w:val="24"/>
        </w:rPr>
        <w:t>。</w:t>
      </w:r>
    </w:p>
    <w:p w14:paraId="12429E35" w14:textId="77777777" w:rsidR="002E1EF5" w:rsidRDefault="00000000">
      <w:pPr>
        <w:tabs>
          <w:tab w:val="left" w:pos="753"/>
        </w:tabs>
        <w:adjustRightInd w:val="0"/>
        <w:snapToGrid w:val="0"/>
        <w:spacing w:line="360" w:lineRule="auto"/>
        <w:ind w:firstLineChars="200" w:firstLine="480"/>
        <w:rPr>
          <w:rFonts w:ascii="宋体" w:hAnsi="宋体" w:hint="eastAsia"/>
          <w:sz w:val="24"/>
        </w:rPr>
      </w:pPr>
      <w:r>
        <w:rPr>
          <w:rFonts w:ascii="宋体" w:hAnsi="宋体" w:hint="eastAsia"/>
          <w:sz w:val="24"/>
        </w:rPr>
        <w:t>（六）质保期内，中标人应免费提供不少于2人技术服务团队，提供7*24小时电话支持服务，服务工程师、售后负责人电话需保持畅通，保障系统的稳定运行，电话或远程维护不能解决问题的，接到电话后一般故障1小时内到现场协调故障处理，如果经现场检查，可以预见故障发生4小时内不能解决问题，必须提供可靠的替代方案，保证用户系统在12小时内恢复正常运行。</w:t>
      </w:r>
    </w:p>
    <w:p w14:paraId="20BC1E5D" w14:textId="77777777" w:rsidR="002E1EF5" w:rsidRDefault="00000000">
      <w:pPr>
        <w:tabs>
          <w:tab w:val="left" w:pos="753"/>
        </w:tabs>
        <w:adjustRightInd w:val="0"/>
        <w:snapToGrid w:val="0"/>
        <w:spacing w:line="360" w:lineRule="auto"/>
        <w:ind w:firstLineChars="200" w:firstLine="480"/>
        <w:rPr>
          <w:rFonts w:ascii="宋体" w:hAnsi="宋体" w:hint="eastAsia"/>
          <w:sz w:val="24"/>
        </w:rPr>
      </w:pPr>
      <w:r>
        <w:rPr>
          <w:rFonts w:ascii="宋体" w:hAnsi="宋体" w:hint="eastAsia"/>
          <w:sz w:val="24"/>
        </w:rPr>
        <w:t>（七）供应商必须满足本项目要求的所有功能，有义务保证采购人系统的完整性，部分连接运行配件未在招标文件中明示的，供应商应在投标时予以补充，如项目实施过程中因缺少设备、配件（包括但不限于接口设备、缆线、软件、控制器、I/O槽等）或服务导致采购人系统无法正常运行和所需功能的完整性，中标供应商须承诺免费提供；除采购人明确提出的变更外，本项目不再增加任何费用；供应商必须提供所有项目相关费用的报价列表，报价风险由其自行承担。</w:t>
      </w:r>
    </w:p>
    <w:p w14:paraId="76D705E8" w14:textId="77777777" w:rsidR="002E1EF5" w:rsidRDefault="002E1EF5">
      <w:pPr>
        <w:rPr>
          <w:rFonts w:ascii="宋体" w:eastAsia="宋体" w:hAnsi="宋体" w:cs="宋体" w:hint="eastAsia"/>
          <w:sz w:val="24"/>
          <w:szCs w:val="24"/>
        </w:rPr>
      </w:pPr>
    </w:p>
    <w:p w14:paraId="320A9A81"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BD61F34"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4077EDA6"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3E4D863"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0D4E3B10" w14:textId="77777777" w:rsidR="002E1EF5" w:rsidRDefault="002E1EF5">
      <w:pPr>
        <w:rPr>
          <w:rFonts w:ascii="宋体" w:eastAsia="宋体" w:hAnsi="宋体" w:cs="宋体" w:hint="eastAsia"/>
          <w:sz w:val="24"/>
          <w:szCs w:val="24"/>
        </w:rPr>
      </w:pPr>
    </w:p>
    <w:p w14:paraId="0D3C9A46" w14:textId="77777777" w:rsidR="002E1EF5" w:rsidRDefault="002E1EF5">
      <w:pPr>
        <w:rPr>
          <w:rFonts w:ascii="宋体" w:eastAsia="宋体" w:hAnsi="宋体" w:cs="宋体" w:hint="eastAsia"/>
          <w:sz w:val="24"/>
          <w:szCs w:val="24"/>
        </w:rPr>
      </w:pPr>
    </w:p>
    <w:p w14:paraId="68F73184" w14:textId="77777777" w:rsidR="002E1EF5" w:rsidRDefault="002E1EF5">
      <w:pPr>
        <w:rPr>
          <w:rFonts w:ascii="宋体" w:eastAsia="宋体" w:hAnsi="宋体" w:cs="宋体" w:hint="eastAsia"/>
          <w:sz w:val="24"/>
          <w:szCs w:val="24"/>
        </w:rPr>
      </w:pPr>
    </w:p>
    <w:p w14:paraId="6E3376BB" w14:textId="77777777" w:rsidR="002E1EF5" w:rsidRDefault="002E1EF5">
      <w:pPr>
        <w:rPr>
          <w:rFonts w:ascii="宋体" w:eastAsia="宋体" w:hAnsi="宋体" w:cs="宋体" w:hint="eastAsia"/>
          <w:sz w:val="24"/>
          <w:szCs w:val="24"/>
        </w:rPr>
      </w:pPr>
    </w:p>
    <w:p w14:paraId="475EE5B6" w14:textId="77777777" w:rsidR="002E1EF5" w:rsidRDefault="002E1EF5">
      <w:pPr>
        <w:rPr>
          <w:rFonts w:ascii="宋体" w:eastAsia="宋体" w:hAnsi="宋体" w:cs="宋体" w:hint="eastAsia"/>
          <w:sz w:val="24"/>
          <w:szCs w:val="24"/>
        </w:rPr>
      </w:pPr>
    </w:p>
    <w:p w14:paraId="1E9F41AC" w14:textId="77777777" w:rsidR="002E1EF5" w:rsidRDefault="002E1EF5">
      <w:pPr>
        <w:rPr>
          <w:rFonts w:ascii="宋体" w:eastAsia="宋体" w:hAnsi="宋体" w:cs="宋体" w:hint="eastAsia"/>
          <w:sz w:val="24"/>
          <w:szCs w:val="24"/>
        </w:rPr>
      </w:pPr>
    </w:p>
    <w:p w14:paraId="5EA7330F" w14:textId="77777777" w:rsidR="002E1EF5" w:rsidRDefault="002E1EF5">
      <w:pPr>
        <w:rPr>
          <w:rFonts w:ascii="宋体" w:eastAsia="宋体" w:hAnsi="宋体" w:cs="宋体" w:hint="eastAsia"/>
          <w:sz w:val="24"/>
          <w:szCs w:val="24"/>
        </w:rPr>
      </w:pPr>
    </w:p>
    <w:p w14:paraId="4F5E9C8B" w14:textId="77777777" w:rsidR="002E1EF5" w:rsidRDefault="002E1EF5">
      <w:pPr>
        <w:rPr>
          <w:rFonts w:ascii="宋体" w:eastAsia="宋体" w:hAnsi="宋体" w:cs="宋体" w:hint="eastAsia"/>
          <w:sz w:val="24"/>
          <w:szCs w:val="24"/>
        </w:rPr>
      </w:pPr>
    </w:p>
    <w:p w14:paraId="7BA84F05" w14:textId="77777777" w:rsidR="002E1EF5" w:rsidRDefault="002E1EF5">
      <w:pPr>
        <w:rPr>
          <w:rFonts w:ascii="宋体" w:eastAsia="宋体" w:hAnsi="宋体" w:cs="宋体" w:hint="eastAsia"/>
          <w:sz w:val="24"/>
          <w:szCs w:val="24"/>
        </w:rPr>
      </w:pPr>
    </w:p>
    <w:p w14:paraId="02EC5A72" w14:textId="77777777" w:rsidR="002E1EF5" w:rsidRDefault="002E1EF5">
      <w:pPr>
        <w:rPr>
          <w:rFonts w:ascii="宋体" w:eastAsia="宋体" w:hAnsi="宋体" w:cs="宋体" w:hint="eastAsia"/>
          <w:sz w:val="24"/>
          <w:szCs w:val="24"/>
        </w:rPr>
      </w:pPr>
    </w:p>
    <w:p w14:paraId="405682FB" w14:textId="77777777" w:rsidR="002E1EF5" w:rsidRDefault="002E1EF5">
      <w:pPr>
        <w:rPr>
          <w:rFonts w:ascii="宋体" w:eastAsia="宋体" w:hAnsi="宋体" w:cs="宋体" w:hint="eastAsia"/>
          <w:sz w:val="24"/>
          <w:szCs w:val="24"/>
        </w:rPr>
      </w:pPr>
    </w:p>
    <w:p w14:paraId="51EBC089" w14:textId="77777777" w:rsidR="002E1EF5" w:rsidRDefault="002E1EF5">
      <w:pPr>
        <w:rPr>
          <w:rFonts w:ascii="宋体" w:eastAsia="宋体" w:hAnsi="宋体" w:cs="宋体" w:hint="eastAsia"/>
          <w:sz w:val="24"/>
          <w:szCs w:val="24"/>
        </w:rPr>
      </w:pPr>
    </w:p>
    <w:p w14:paraId="5C462115" w14:textId="77777777" w:rsidR="002E1EF5" w:rsidRDefault="002E1EF5">
      <w:pPr>
        <w:rPr>
          <w:rFonts w:ascii="宋体" w:eastAsia="宋体" w:hAnsi="宋体" w:cs="宋体" w:hint="eastAsia"/>
          <w:sz w:val="24"/>
          <w:szCs w:val="24"/>
        </w:rPr>
      </w:pPr>
    </w:p>
    <w:p w14:paraId="09701041" w14:textId="77777777" w:rsidR="002E1EF5" w:rsidRDefault="002E1EF5">
      <w:pPr>
        <w:rPr>
          <w:rFonts w:ascii="宋体" w:eastAsia="宋体" w:hAnsi="宋体" w:cs="宋体" w:hint="eastAsia"/>
          <w:sz w:val="24"/>
          <w:szCs w:val="24"/>
        </w:rPr>
      </w:pPr>
    </w:p>
    <w:p w14:paraId="4CA258BE" w14:textId="77777777" w:rsidR="002E1EF5" w:rsidRDefault="002E1EF5">
      <w:pPr>
        <w:rPr>
          <w:rFonts w:ascii="宋体" w:eastAsia="宋体" w:hAnsi="宋体" w:cs="宋体" w:hint="eastAsia"/>
          <w:sz w:val="24"/>
          <w:szCs w:val="24"/>
        </w:rPr>
      </w:pPr>
    </w:p>
    <w:p w14:paraId="2EEF88CD" w14:textId="77777777" w:rsidR="002E1EF5" w:rsidRDefault="00000000">
      <w:pPr>
        <w:keepNext/>
        <w:jc w:val="center"/>
        <w:rPr>
          <w:rFonts w:ascii="宋体" w:eastAsia="宋体" w:hAnsi="宋体" w:cs="宋体" w:hint="eastAsia"/>
          <w:sz w:val="24"/>
          <w:szCs w:val="24"/>
        </w:rPr>
      </w:pPr>
      <w:bookmarkStart w:id="184" w:name="_Toc120614281"/>
      <w:r>
        <w:rPr>
          <w:rFonts w:ascii="黑体" w:eastAsia="黑体" w:hAnsi="黑体" w:cs="宋体" w:hint="eastAsia"/>
          <w:color w:val="000000"/>
          <w:sz w:val="44"/>
          <w:szCs w:val="44"/>
        </w:rPr>
        <w:t>第五章</w:t>
      </w:r>
      <w:r>
        <w:rPr>
          <w:rFonts w:ascii="Calibri" w:eastAsia="黑体" w:hAnsi="Calibri" w:cs="Calibri"/>
          <w:color w:val="000000"/>
          <w:sz w:val="44"/>
          <w:szCs w:val="44"/>
        </w:rPr>
        <w:t> </w:t>
      </w:r>
      <w:r>
        <w:rPr>
          <w:rFonts w:ascii="黑体" w:eastAsia="黑体" w:hAnsi="黑体" w:cs="宋体" w:hint="eastAsia"/>
          <w:b/>
          <w:bCs/>
          <w:color w:val="000000"/>
          <w:sz w:val="44"/>
          <w:szCs w:val="44"/>
        </w:rPr>
        <w:t>评审方法与评审标准</w:t>
      </w:r>
      <w:bookmarkEnd w:id="184"/>
    </w:p>
    <w:p w14:paraId="365FF9CA"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1AFE81A4" w14:textId="77777777" w:rsidR="002E1EF5" w:rsidRDefault="00000000">
      <w:pPr>
        <w:spacing w:before="120" w:after="120" w:line="360" w:lineRule="auto"/>
        <w:ind w:firstLine="441"/>
        <w:jc w:val="left"/>
        <w:rPr>
          <w:rFonts w:ascii="宋体" w:eastAsia="宋体" w:hAnsi="宋体" w:cs="宋体" w:hint="eastAsia"/>
          <w:sz w:val="24"/>
          <w:szCs w:val="24"/>
        </w:rPr>
      </w:pPr>
      <w:r>
        <w:rPr>
          <w:rFonts w:ascii="宋体" w:eastAsia="宋体" w:hAnsi="宋体" w:cs="宋体" w:hint="eastAsia"/>
          <w:b/>
          <w:bCs/>
          <w:color w:val="000000"/>
          <w:sz w:val="24"/>
          <w:szCs w:val="24"/>
        </w:rPr>
        <w:t>政府采购政策功能落实</w:t>
      </w:r>
    </w:p>
    <w:p w14:paraId="30C04074" w14:textId="77777777" w:rsidR="002E1EF5" w:rsidRDefault="00000000">
      <w:pPr>
        <w:spacing w:before="120" w:after="120" w:line="0" w:lineRule="atLeast"/>
        <w:ind w:firstLine="480"/>
        <w:jc w:val="left"/>
        <w:rPr>
          <w:rFonts w:ascii="宋体" w:eastAsia="宋体" w:hAnsi="宋体" w:cs="宋体" w:hint="eastAsia"/>
          <w:sz w:val="24"/>
          <w:szCs w:val="24"/>
        </w:rPr>
      </w:pPr>
      <w:r>
        <w:rPr>
          <w:rFonts w:ascii="宋体" w:eastAsia="宋体" w:hAnsi="宋体" w:cs="宋体" w:hint="eastAsia"/>
          <w:color w:val="000000"/>
          <w:sz w:val="24"/>
          <w:szCs w:val="24"/>
        </w:rPr>
        <w:t>1、小微型企业价格扣除</w:t>
      </w:r>
    </w:p>
    <w:p w14:paraId="5A756DBE" w14:textId="77777777" w:rsidR="002E1EF5" w:rsidRDefault="00000000">
      <w:pPr>
        <w:spacing w:before="120" w:after="120" w:line="0" w:lineRule="atLeast"/>
        <w:ind w:firstLine="360"/>
        <w:jc w:val="left"/>
        <w:rPr>
          <w:rFonts w:ascii="宋体" w:eastAsia="宋体" w:hAnsi="宋体" w:cs="宋体" w:hint="eastAsia"/>
          <w:sz w:val="24"/>
          <w:szCs w:val="24"/>
        </w:rPr>
      </w:pPr>
      <w:r>
        <w:rPr>
          <w:rFonts w:ascii="宋体" w:eastAsia="宋体" w:hAnsi="宋体" w:cs="宋体" w:hint="eastAsia"/>
          <w:color w:val="000000"/>
          <w:sz w:val="24"/>
          <w:szCs w:val="24"/>
        </w:rPr>
        <w:t>（1）本项目对小型和微型企业产</w:t>
      </w:r>
      <w:r>
        <w:rPr>
          <w:rFonts w:ascii="宋体" w:eastAsia="宋体" w:hAnsi="宋体" w:cs="宋体" w:hint="eastAsia"/>
          <w:color w:val="000000"/>
          <w:sz w:val="24"/>
          <w:szCs w:val="24"/>
          <w:highlight w:val="white"/>
        </w:rPr>
        <w:t>品给予</w:t>
      </w:r>
      <w:r>
        <w:rPr>
          <w:rFonts w:ascii="宋体" w:eastAsia="宋体" w:hAnsi="宋体" w:cs="宋体" w:hint="eastAsia"/>
          <w:color w:val="000000"/>
          <w:sz w:val="24"/>
          <w:szCs w:val="24"/>
          <w:highlight w:val="white"/>
          <w:u w:val="single"/>
        </w:rPr>
        <w:t>20%</w:t>
      </w:r>
      <w:r>
        <w:rPr>
          <w:rFonts w:ascii="宋体" w:eastAsia="宋体" w:hAnsi="宋体" w:cs="宋体" w:hint="eastAsia"/>
          <w:color w:val="000000"/>
          <w:sz w:val="24"/>
          <w:szCs w:val="24"/>
          <w:highlight w:val="white"/>
        </w:rPr>
        <w:t>的扣除</w:t>
      </w:r>
      <w:r>
        <w:rPr>
          <w:rFonts w:ascii="宋体" w:eastAsia="宋体" w:hAnsi="宋体" w:cs="宋体" w:hint="eastAsia"/>
          <w:color w:val="000000"/>
          <w:sz w:val="24"/>
          <w:szCs w:val="24"/>
        </w:rPr>
        <w:t>价格，用扣除后的价格参与评审。</w:t>
      </w:r>
    </w:p>
    <w:p w14:paraId="65FFF66D" w14:textId="77777777" w:rsidR="002E1EF5" w:rsidRDefault="00000000">
      <w:pPr>
        <w:spacing w:before="120" w:after="120" w:line="0" w:lineRule="atLeast"/>
        <w:ind w:firstLine="360"/>
        <w:jc w:val="left"/>
        <w:rPr>
          <w:rFonts w:ascii="宋体" w:eastAsia="宋体" w:hAnsi="宋体" w:cs="宋体" w:hint="eastAsia"/>
          <w:sz w:val="24"/>
          <w:szCs w:val="24"/>
        </w:rPr>
      </w:pPr>
      <w:r>
        <w:rPr>
          <w:rFonts w:ascii="宋体" w:eastAsia="宋体" w:hAnsi="宋体" w:cs="宋体" w:hint="eastAsia"/>
          <w:color w:val="000000"/>
          <w:sz w:val="24"/>
          <w:szCs w:val="24"/>
        </w:rPr>
        <w:t>（2）供应商需按照采购文件的要求提供相应的《小微企业声明函》。</w:t>
      </w:r>
    </w:p>
    <w:p w14:paraId="279D9CB9" w14:textId="77777777" w:rsidR="002E1EF5" w:rsidRDefault="00000000">
      <w:pPr>
        <w:spacing w:before="120" w:after="120" w:line="0" w:lineRule="atLeast"/>
        <w:ind w:firstLine="360"/>
        <w:jc w:val="left"/>
        <w:rPr>
          <w:rFonts w:ascii="宋体" w:eastAsia="宋体" w:hAnsi="宋体" w:cs="宋体" w:hint="eastAsia"/>
          <w:sz w:val="24"/>
          <w:szCs w:val="24"/>
        </w:rPr>
      </w:pPr>
      <w:r>
        <w:rPr>
          <w:rFonts w:ascii="宋体" w:eastAsia="宋体" w:hAnsi="宋体" w:cs="宋体" w:hint="eastAsia"/>
          <w:color w:val="000000"/>
          <w:sz w:val="24"/>
          <w:szCs w:val="24"/>
        </w:rPr>
        <w:t>（3）企业标准请参照《关于印发中小企业划型标准规定的通知》（工信部联企业[2011]300号）文件规定自行填写。</w:t>
      </w:r>
    </w:p>
    <w:p w14:paraId="649238FA" w14:textId="77777777" w:rsidR="002E1EF5" w:rsidRDefault="00000000">
      <w:pPr>
        <w:spacing w:before="120" w:after="120" w:line="0" w:lineRule="atLeast"/>
        <w:ind w:firstLine="480"/>
        <w:jc w:val="left"/>
        <w:rPr>
          <w:rFonts w:ascii="宋体" w:eastAsia="宋体" w:hAnsi="宋体" w:cs="宋体" w:hint="eastAsia"/>
          <w:sz w:val="24"/>
          <w:szCs w:val="24"/>
        </w:rPr>
      </w:pPr>
      <w:r>
        <w:rPr>
          <w:rFonts w:ascii="宋体" w:eastAsia="宋体" w:hAnsi="宋体" w:cs="宋体" w:hint="eastAsia"/>
          <w:color w:val="000000"/>
          <w:sz w:val="24"/>
          <w:szCs w:val="24"/>
        </w:rPr>
        <w:t>2、残疾人福利单位价格扣除</w:t>
      </w:r>
    </w:p>
    <w:p w14:paraId="58A0AB81" w14:textId="77777777" w:rsidR="002E1EF5" w:rsidRDefault="00000000">
      <w:pPr>
        <w:spacing w:before="120" w:after="120" w:line="0" w:lineRule="atLeast"/>
        <w:ind w:left="120" w:firstLine="360"/>
        <w:jc w:val="left"/>
        <w:rPr>
          <w:rFonts w:ascii="宋体" w:eastAsia="宋体" w:hAnsi="宋体" w:cs="宋体" w:hint="eastAsia"/>
          <w:sz w:val="24"/>
          <w:szCs w:val="24"/>
        </w:rPr>
      </w:pPr>
      <w:r>
        <w:rPr>
          <w:rFonts w:ascii="宋体" w:eastAsia="宋体" w:hAnsi="宋体" w:cs="宋体" w:hint="eastAsia"/>
          <w:color w:val="000000"/>
          <w:sz w:val="24"/>
          <w:szCs w:val="24"/>
        </w:rPr>
        <w:t>（1）本项目对残疾人福利性单位视同小型、微型企</w:t>
      </w:r>
      <w:r>
        <w:rPr>
          <w:rFonts w:ascii="宋体" w:eastAsia="宋体" w:hAnsi="宋体" w:cs="宋体" w:hint="eastAsia"/>
          <w:color w:val="000000"/>
          <w:sz w:val="24"/>
          <w:szCs w:val="24"/>
          <w:highlight w:val="white"/>
        </w:rPr>
        <w:t>业，给予</w:t>
      </w:r>
      <w:r>
        <w:rPr>
          <w:rFonts w:ascii="宋体" w:eastAsia="宋体" w:hAnsi="宋体" w:cs="宋体" w:hint="eastAsia"/>
          <w:color w:val="000000"/>
          <w:sz w:val="24"/>
          <w:szCs w:val="24"/>
          <w:highlight w:val="white"/>
          <w:u w:val="single"/>
        </w:rPr>
        <w:t>20%</w:t>
      </w:r>
      <w:r>
        <w:rPr>
          <w:rFonts w:ascii="宋体" w:eastAsia="宋体" w:hAnsi="宋体" w:cs="宋体" w:hint="eastAsia"/>
          <w:color w:val="000000"/>
          <w:sz w:val="24"/>
          <w:szCs w:val="24"/>
          <w:highlight w:val="white"/>
        </w:rPr>
        <w:t>的价</w:t>
      </w:r>
      <w:r>
        <w:rPr>
          <w:rFonts w:ascii="宋体" w:eastAsia="宋体" w:hAnsi="宋体" w:cs="宋体" w:hint="eastAsia"/>
          <w:color w:val="000000"/>
          <w:sz w:val="24"/>
          <w:szCs w:val="24"/>
        </w:rPr>
        <w:t>格扣除，用扣除后的价格参与评审。</w:t>
      </w:r>
    </w:p>
    <w:p w14:paraId="26E06827" w14:textId="77777777" w:rsidR="002E1EF5" w:rsidRDefault="00000000">
      <w:pPr>
        <w:spacing w:before="120" w:after="120" w:line="0" w:lineRule="atLeast"/>
        <w:ind w:left="120" w:firstLine="360"/>
        <w:jc w:val="left"/>
        <w:rPr>
          <w:rFonts w:ascii="宋体" w:eastAsia="宋体" w:hAnsi="宋体" w:cs="宋体" w:hint="eastAsia"/>
          <w:sz w:val="24"/>
          <w:szCs w:val="24"/>
        </w:rPr>
      </w:pPr>
      <w:r>
        <w:rPr>
          <w:rFonts w:ascii="宋体" w:eastAsia="宋体" w:hAnsi="宋体" w:cs="宋体" w:hint="eastAsia"/>
          <w:color w:val="000000"/>
          <w:sz w:val="24"/>
          <w:szCs w:val="24"/>
        </w:rPr>
        <w:t>（2）残疾人福利单位需按照采购文件的要求提供《残疾人福利性单位声明函》。</w:t>
      </w:r>
    </w:p>
    <w:p w14:paraId="0A08766A" w14:textId="77777777" w:rsidR="002E1EF5" w:rsidRDefault="00000000">
      <w:pPr>
        <w:spacing w:before="120" w:after="120" w:line="0" w:lineRule="atLeast"/>
        <w:ind w:left="120" w:firstLine="360"/>
        <w:jc w:val="left"/>
        <w:rPr>
          <w:rFonts w:ascii="宋体" w:eastAsia="宋体" w:hAnsi="宋体" w:cs="宋体" w:hint="eastAsia"/>
          <w:sz w:val="24"/>
          <w:szCs w:val="24"/>
        </w:rPr>
      </w:pPr>
      <w:r>
        <w:rPr>
          <w:rFonts w:ascii="宋体" w:eastAsia="宋体" w:hAnsi="宋体" w:cs="宋体" w:hint="eastAsia"/>
          <w:color w:val="000000"/>
          <w:sz w:val="24"/>
          <w:szCs w:val="24"/>
        </w:rPr>
        <w:t>（3）残疾人福利单位标准请参照《关于促进残疾人就业政府采购政策的通知》（财库〔2017〕141号）。</w:t>
      </w:r>
    </w:p>
    <w:p w14:paraId="01B3769C" w14:textId="77777777" w:rsidR="002E1EF5" w:rsidRDefault="00000000">
      <w:pPr>
        <w:spacing w:before="120" w:after="120" w:line="0" w:lineRule="atLeast"/>
        <w:ind w:firstLine="480"/>
        <w:jc w:val="left"/>
        <w:rPr>
          <w:rFonts w:ascii="宋体" w:eastAsia="宋体" w:hAnsi="宋体" w:cs="宋体" w:hint="eastAsia"/>
          <w:sz w:val="24"/>
          <w:szCs w:val="24"/>
        </w:rPr>
      </w:pPr>
      <w:r>
        <w:rPr>
          <w:rFonts w:ascii="宋体" w:eastAsia="宋体" w:hAnsi="宋体" w:cs="宋体" w:hint="eastAsia"/>
          <w:color w:val="000000"/>
          <w:sz w:val="24"/>
          <w:szCs w:val="24"/>
        </w:rPr>
        <w:t>3、监狱和戒毒企业价格扣除</w:t>
      </w:r>
    </w:p>
    <w:p w14:paraId="5CD9F7B1" w14:textId="77777777" w:rsidR="002E1EF5" w:rsidRDefault="00000000">
      <w:pPr>
        <w:spacing w:before="120" w:after="120" w:line="0" w:lineRule="atLeast"/>
        <w:ind w:firstLine="480"/>
        <w:jc w:val="left"/>
        <w:rPr>
          <w:rFonts w:ascii="宋体" w:eastAsia="宋体" w:hAnsi="宋体" w:cs="宋体" w:hint="eastAsia"/>
          <w:sz w:val="24"/>
          <w:szCs w:val="24"/>
        </w:rPr>
      </w:pPr>
      <w:r>
        <w:rPr>
          <w:rFonts w:ascii="宋体" w:eastAsia="宋体" w:hAnsi="宋体" w:cs="宋体" w:hint="eastAsia"/>
          <w:color w:val="000000"/>
          <w:sz w:val="24"/>
          <w:szCs w:val="24"/>
        </w:rPr>
        <w:t>（1）本项目对监狱和戒毒企业（简称监狱企业）视同小型、微型企业，给</w:t>
      </w:r>
      <w:r>
        <w:rPr>
          <w:rFonts w:ascii="宋体" w:eastAsia="宋体" w:hAnsi="宋体" w:cs="宋体" w:hint="eastAsia"/>
          <w:color w:val="000000"/>
          <w:sz w:val="24"/>
          <w:szCs w:val="24"/>
          <w:highlight w:val="white"/>
        </w:rPr>
        <w:t>予</w:t>
      </w:r>
      <w:r>
        <w:rPr>
          <w:rFonts w:ascii="宋体" w:eastAsia="宋体" w:hAnsi="宋体" w:cs="宋体" w:hint="eastAsia"/>
          <w:color w:val="000000"/>
          <w:sz w:val="24"/>
          <w:szCs w:val="24"/>
          <w:highlight w:val="white"/>
          <w:u w:val="single"/>
        </w:rPr>
        <w:t>20%</w:t>
      </w:r>
      <w:r>
        <w:rPr>
          <w:rFonts w:ascii="宋体" w:eastAsia="宋体" w:hAnsi="宋体" w:cs="宋体" w:hint="eastAsia"/>
          <w:color w:val="000000"/>
          <w:sz w:val="24"/>
          <w:szCs w:val="24"/>
          <w:highlight w:val="white"/>
        </w:rPr>
        <w:t>的价格扣</w:t>
      </w:r>
      <w:r>
        <w:rPr>
          <w:rFonts w:ascii="宋体" w:eastAsia="宋体" w:hAnsi="宋体" w:cs="宋体" w:hint="eastAsia"/>
          <w:color w:val="000000"/>
          <w:sz w:val="24"/>
          <w:szCs w:val="24"/>
        </w:rPr>
        <w:t>除，用扣除后的价格参与评审。</w:t>
      </w:r>
    </w:p>
    <w:p w14:paraId="310023E9" w14:textId="77777777" w:rsidR="002E1EF5" w:rsidRDefault="00000000">
      <w:pPr>
        <w:spacing w:before="120" w:after="120" w:line="0" w:lineRule="atLeast"/>
        <w:ind w:firstLine="480"/>
        <w:jc w:val="left"/>
        <w:rPr>
          <w:rFonts w:ascii="宋体" w:eastAsia="宋体" w:hAnsi="宋体" w:cs="宋体" w:hint="eastAsia"/>
          <w:sz w:val="24"/>
          <w:szCs w:val="24"/>
        </w:rPr>
      </w:pPr>
      <w:r>
        <w:rPr>
          <w:rFonts w:ascii="宋体" w:eastAsia="宋体" w:hAnsi="宋体" w:cs="宋体" w:hint="eastAsia"/>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6D6E6D9F" w14:textId="77777777" w:rsidR="002E1EF5" w:rsidRDefault="00000000">
      <w:pPr>
        <w:spacing w:before="120" w:after="120" w:line="0" w:lineRule="atLeast"/>
        <w:ind w:firstLine="480"/>
        <w:jc w:val="left"/>
        <w:rPr>
          <w:rFonts w:ascii="宋体" w:eastAsia="宋体" w:hAnsi="宋体" w:cs="宋体" w:hint="eastAsia"/>
          <w:sz w:val="24"/>
          <w:szCs w:val="24"/>
        </w:rPr>
      </w:pPr>
      <w:r>
        <w:rPr>
          <w:rFonts w:ascii="宋体" w:eastAsia="宋体" w:hAnsi="宋体" w:cs="宋体" w:hint="eastAsia"/>
          <w:color w:val="000000"/>
          <w:sz w:val="24"/>
          <w:szCs w:val="24"/>
        </w:rPr>
        <w:t>（3）监狱企业标准请参照《关于政府采购支持监狱企业发展有关问题的通知》（财库[2014]68号）。</w:t>
      </w:r>
    </w:p>
    <w:p w14:paraId="40704DA5" w14:textId="77777777" w:rsidR="002E1EF5" w:rsidRDefault="00000000">
      <w:pPr>
        <w:spacing w:before="120" w:after="120"/>
        <w:ind w:firstLine="480"/>
        <w:jc w:val="left"/>
        <w:rPr>
          <w:rFonts w:ascii="宋体" w:eastAsia="宋体" w:hAnsi="宋体" w:cs="宋体" w:hint="eastAsia"/>
          <w:sz w:val="24"/>
          <w:szCs w:val="24"/>
        </w:rPr>
      </w:pPr>
      <w:r>
        <w:rPr>
          <w:rFonts w:ascii="宋体" w:eastAsia="宋体" w:hAnsi="宋体" w:cs="宋体" w:hint="eastAsia"/>
          <w:color w:val="000000"/>
          <w:sz w:val="24"/>
          <w:szCs w:val="24"/>
        </w:rPr>
        <w:t>4、残疾人福利单位、监狱企业属于小型、微型企业的，不重复享受政策。</w:t>
      </w:r>
    </w:p>
    <w:p w14:paraId="2F5F8789" w14:textId="77777777" w:rsidR="002E1EF5" w:rsidRDefault="00000000">
      <w:pPr>
        <w:spacing w:before="120" w:after="120" w:line="0" w:lineRule="atLeast"/>
        <w:ind w:firstLine="360"/>
        <w:jc w:val="left"/>
        <w:rPr>
          <w:rFonts w:ascii="宋体" w:eastAsia="宋体" w:hAnsi="宋体" w:cs="宋体" w:hint="eastAsia"/>
          <w:sz w:val="24"/>
          <w:szCs w:val="24"/>
        </w:rPr>
      </w:pPr>
      <w:r>
        <w:rPr>
          <w:rFonts w:ascii="宋体" w:eastAsia="宋体" w:hAnsi="宋体" w:cs="宋体" w:hint="eastAsia"/>
          <w:color w:val="000000"/>
          <w:sz w:val="24"/>
          <w:szCs w:val="24"/>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eastAsia="宋体" w:hAnsi="宋体" w:cs="宋体" w:hint="eastAsia"/>
          <w:color w:val="000000"/>
          <w:sz w:val="24"/>
          <w:szCs w:val="24"/>
          <w:u w:val="single"/>
        </w:rPr>
        <w:t>4%</w:t>
      </w:r>
      <w:r>
        <w:rPr>
          <w:rFonts w:ascii="宋体" w:eastAsia="宋体" w:hAnsi="宋体" w:cs="宋体" w:hint="eastAsia"/>
          <w:color w:val="000000"/>
          <w:sz w:val="24"/>
          <w:szCs w:val="24"/>
        </w:rPr>
        <w:t>的价格扣除，用扣除后的价格参与评审。</w:t>
      </w:r>
    </w:p>
    <w:p w14:paraId="7EDF6F61" w14:textId="77777777" w:rsidR="002E1EF5" w:rsidRDefault="00000000">
      <w:pPr>
        <w:spacing w:before="120" w:after="120"/>
        <w:ind w:firstLine="480"/>
        <w:jc w:val="left"/>
        <w:rPr>
          <w:rFonts w:ascii="宋体" w:eastAsia="宋体" w:hAnsi="宋体" w:cs="宋体" w:hint="eastAsia"/>
          <w:sz w:val="24"/>
          <w:szCs w:val="24"/>
        </w:rPr>
      </w:pPr>
      <w:r>
        <w:rPr>
          <w:rFonts w:ascii="宋体" w:eastAsia="宋体" w:hAnsi="宋体" w:cs="宋体" w:hint="eastAsia"/>
          <w:color w:val="000000"/>
          <w:sz w:val="24"/>
          <w:szCs w:val="24"/>
        </w:rPr>
        <w:t>6、联合体各方均为小型、微型企业（残疾人福利单位、监狱企业）的，联合体享受</w:t>
      </w:r>
      <w:r>
        <w:rPr>
          <w:rFonts w:ascii="宋体" w:eastAsia="宋体" w:hAnsi="宋体" w:cs="宋体" w:hint="eastAsia"/>
          <w:color w:val="000000"/>
          <w:sz w:val="24"/>
          <w:szCs w:val="24"/>
          <w:highlight w:val="white"/>
          <w:u w:val="single"/>
        </w:rPr>
        <w:t>20%</w:t>
      </w:r>
      <w:r>
        <w:rPr>
          <w:rFonts w:ascii="宋体" w:eastAsia="宋体" w:hAnsi="宋体" w:cs="宋体" w:hint="eastAsia"/>
          <w:color w:val="000000"/>
          <w:sz w:val="24"/>
          <w:szCs w:val="24"/>
          <w:highlight w:val="white"/>
        </w:rPr>
        <w:t>价格扣除，</w:t>
      </w:r>
      <w:r>
        <w:rPr>
          <w:rFonts w:ascii="宋体" w:eastAsia="宋体" w:hAnsi="宋体" w:cs="宋体" w:hint="eastAsia"/>
          <w:color w:val="000000"/>
          <w:sz w:val="24"/>
          <w:szCs w:val="24"/>
        </w:rPr>
        <w:t>用扣除后的价格参与评审。</w:t>
      </w:r>
    </w:p>
    <w:p w14:paraId="0A4AFC5A" w14:textId="77777777" w:rsidR="002E1EF5" w:rsidRDefault="00000000">
      <w:pPr>
        <w:spacing w:before="120" w:after="120"/>
        <w:ind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7.采购本国产品的支持政策：</w:t>
      </w:r>
    </w:p>
    <w:p w14:paraId="79BFC54F" w14:textId="77777777" w:rsidR="002E1EF5" w:rsidRDefault="00000000">
      <w:pPr>
        <w:spacing w:before="120" w:after="120"/>
        <w:ind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lastRenderedPageBreak/>
        <w:t>（1）本项目政府采购活动中既有本国产品又有非本国产品参与竞争的，依法对本国产品给予价格评审优惠，对本国产品的报价给予20%的价格扣除，用扣除后的价格参与评审。</w:t>
      </w:r>
    </w:p>
    <w:p w14:paraId="4D0165E1" w14:textId="77777777" w:rsidR="002E1EF5" w:rsidRDefault="00000000">
      <w:pPr>
        <w:spacing w:before="120" w:after="120"/>
        <w:ind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（2）当采购项目或者采购包中含有多种产品，供应商为该采购项目或者采购包提供的符合本国产品标准的产品成本之和占该供应商提供的全部产品成本之和的比例达到80%以上时（供应商需在“第五章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9AE3E15" w14:textId="77777777" w:rsidR="002E1EF5" w:rsidRDefault="00000000">
      <w:pPr>
        <w:spacing w:before="120" w:after="120"/>
        <w:ind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3）供应商需按照招标文件的要求提供《关于符合本国产品标准的声明函》（以下简称《声明函》），如不提供将不享受本国产品价格评审优惠。（《关于符合本国产品标准的声明函》格式见投标文件格式部分）</w:t>
      </w:r>
    </w:p>
    <w:p w14:paraId="3C908133" w14:textId="77777777" w:rsidR="002E1EF5" w:rsidRDefault="00000000">
      <w:pPr>
        <w:spacing w:before="120" w:after="120"/>
        <w:ind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（4）供应商需在《声明函》中逐一、准确填写产品名称、厂名、生产厂址三项信息（《声明函》中用</w:t>
      </w:r>
      <w:proofErr w:type="gramStart"/>
      <w:r>
        <w:rPr>
          <w:rFonts w:ascii="宋体" w:eastAsia="宋体" w:hAnsi="宋体" w:cs="宋体" w:hint="eastAsia"/>
          <w:color w:val="000000"/>
          <w:sz w:val="24"/>
          <w:szCs w:val="24"/>
        </w:rPr>
        <w:t>斜线划除的</w:t>
      </w:r>
      <w:proofErr w:type="gramEnd"/>
      <w:r>
        <w:rPr>
          <w:rFonts w:ascii="宋体" w:eastAsia="宋体" w:hAnsi="宋体" w:cs="宋体" w:hint="eastAsia"/>
          <w:color w:val="000000"/>
          <w:sz w:val="24"/>
          <w:szCs w:val="24"/>
        </w:rPr>
        <w:t>地方无需填写），三项信息中任意一项未填写的视为该项产品不符合本国产品标准，不享受本国产品价格评审优惠。</w:t>
      </w:r>
    </w:p>
    <w:p w14:paraId="0EB945A4" w14:textId="77777777" w:rsidR="002E1EF5" w:rsidRDefault="00000000">
      <w:pPr>
        <w:spacing w:before="120" w:after="120"/>
        <w:ind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（5）评标过程中，如发现供应商在《声明函》内容含义不明确、同类事项与投标（响应）文件表述不一致或者有明显文字错误等情况的，评标委员会应当以书面形式要求供应商</w:t>
      </w:r>
      <w:proofErr w:type="gramStart"/>
      <w:r>
        <w:rPr>
          <w:rFonts w:ascii="宋体" w:eastAsia="宋体" w:hAnsi="宋体" w:cs="宋体" w:hint="eastAsia"/>
          <w:color w:val="000000"/>
          <w:sz w:val="24"/>
          <w:szCs w:val="24"/>
        </w:rPr>
        <w:t>作出</w:t>
      </w:r>
      <w:proofErr w:type="gramEnd"/>
      <w:r>
        <w:rPr>
          <w:rFonts w:ascii="宋体" w:eastAsia="宋体" w:hAnsi="宋体" w:cs="宋体" w:hint="eastAsia"/>
          <w:color w:val="000000"/>
          <w:sz w:val="24"/>
          <w:szCs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B15C52" w14:textId="77777777" w:rsidR="002E1EF5" w:rsidRDefault="00000000">
      <w:pPr>
        <w:spacing w:before="120" w:after="120"/>
        <w:ind w:firstLineChars="200" w:firstLine="480"/>
        <w:jc w:val="left"/>
        <w:rPr>
          <w:rFonts w:ascii="宋体" w:eastAsia="宋体" w:hAnsi="宋体" w:cs="宋体" w:hint="eastAsia"/>
          <w:color w:val="EE0000"/>
          <w:sz w:val="24"/>
          <w:szCs w:val="24"/>
        </w:rPr>
      </w:pPr>
      <w:r>
        <w:rPr>
          <w:rFonts w:ascii="宋体" w:eastAsia="宋体" w:hAnsi="宋体" w:cs="宋体" w:hint="eastAsia"/>
          <w:color w:val="EE0000"/>
          <w:sz w:val="24"/>
          <w:szCs w:val="24"/>
        </w:rPr>
        <w:t>备注：对于非专门面向中小企业的采购项目，既有本国产品也有非本国产品参与竞争，且提供本国产品的供应商同时为小</w:t>
      </w:r>
      <w:proofErr w:type="gramStart"/>
      <w:r>
        <w:rPr>
          <w:rFonts w:ascii="宋体" w:eastAsia="宋体" w:hAnsi="宋体" w:cs="宋体" w:hint="eastAsia"/>
          <w:color w:val="EE0000"/>
          <w:sz w:val="24"/>
          <w:szCs w:val="24"/>
        </w:rPr>
        <w:t>微企业</w:t>
      </w:r>
      <w:proofErr w:type="gramEnd"/>
      <w:r>
        <w:rPr>
          <w:rFonts w:ascii="宋体" w:eastAsia="宋体" w:hAnsi="宋体" w:cs="宋体" w:hint="eastAsia"/>
          <w:color w:val="EE0000"/>
          <w:sz w:val="24"/>
          <w:szCs w:val="24"/>
        </w:rPr>
        <w:t>的，应按照国办发</w:t>
      </w:r>
      <w:proofErr w:type="gramStart"/>
      <w:r>
        <w:rPr>
          <w:rFonts w:ascii="宋体" w:eastAsia="宋体" w:hAnsi="宋体" w:cs="宋体" w:hint="eastAsia"/>
          <w:color w:val="EE0000"/>
          <w:sz w:val="24"/>
          <w:szCs w:val="24"/>
        </w:rPr>
        <w:t>〔</w:t>
      </w:r>
      <w:proofErr w:type="gramEnd"/>
      <w:r>
        <w:rPr>
          <w:rFonts w:ascii="宋体" w:eastAsia="宋体" w:hAnsi="宋体" w:cs="宋体" w:hint="eastAsia"/>
          <w:color w:val="EE0000"/>
          <w:sz w:val="24"/>
          <w:szCs w:val="24"/>
        </w:rPr>
        <w:t>2025)34号文、《政府采购促进中小企业发展管理办法》、《财政部关于进一步加大政府采购支持中小企业力度的通知》的规定，对该供应商的产品同时给予支持本国产品和小微企业产品的价格评审优惠。</w:t>
      </w:r>
    </w:p>
    <w:p w14:paraId="5CC0C98F" w14:textId="77777777" w:rsidR="002E1EF5" w:rsidRDefault="002E1EF5">
      <w:pPr>
        <w:pStyle w:val="a0"/>
        <w:ind w:firstLine="400"/>
        <w:rPr>
          <w:rFonts w:hint="eastAsia"/>
        </w:rPr>
      </w:pPr>
    </w:p>
    <w:p w14:paraId="6B014D63" w14:textId="77777777" w:rsidR="002E1EF5" w:rsidRDefault="002E1EF5">
      <w:pPr>
        <w:pStyle w:val="a0"/>
        <w:ind w:firstLine="400"/>
        <w:rPr>
          <w:rFonts w:hint="eastAsia"/>
        </w:rPr>
      </w:pPr>
    </w:p>
    <w:p w14:paraId="2C02B206" w14:textId="77777777" w:rsidR="002E1EF5" w:rsidRDefault="002E1EF5">
      <w:pPr>
        <w:pStyle w:val="a0"/>
        <w:ind w:firstLine="400"/>
        <w:rPr>
          <w:rFonts w:hint="eastAsia"/>
        </w:rPr>
      </w:pPr>
    </w:p>
    <w:p w14:paraId="00A4FF89" w14:textId="77777777" w:rsidR="002E1EF5" w:rsidRDefault="00000000">
      <w:pPr>
        <w:spacing w:before="120" w:after="120" w:line="0" w:lineRule="atLeast"/>
        <w:ind w:firstLine="482"/>
        <w:jc w:val="left"/>
        <w:rPr>
          <w:rFonts w:ascii="宋体" w:eastAsia="宋体" w:hAnsi="宋体" w:cs="宋体" w:hint="eastAsia"/>
          <w:b/>
          <w:bCs/>
          <w:color w:val="000000"/>
          <w:sz w:val="24"/>
          <w:szCs w:val="24"/>
        </w:rPr>
      </w:pPr>
      <w:r>
        <w:rPr>
          <w:rFonts w:ascii="宋体" w:eastAsia="宋体" w:hAnsi="宋体" w:cs="宋体" w:hint="eastAsia"/>
          <w:b/>
          <w:bCs/>
          <w:color w:val="000000"/>
          <w:sz w:val="24"/>
          <w:szCs w:val="24"/>
        </w:rPr>
        <w:t>评审方法与评审标准：</w:t>
      </w:r>
    </w:p>
    <w:p w14:paraId="7E7448BF" w14:textId="77777777" w:rsidR="002E1EF5" w:rsidRDefault="00000000">
      <w:pPr>
        <w:spacing w:before="120" w:after="120" w:line="0" w:lineRule="atLeast"/>
        <w:ind w:firstLine="482"/>
        <w:jc w:val="left"/>
        <w:rPr>
          <w:rFonts w:ascii="宋体" w:eastAsia="宋体" w:hAnsi="宋体" w:cs="宋体" w:hint="eastAsia"/>
          <w:b/>
          <w:bCs/>
          <w:color w:val="000000"/>
          <w:sz w:val="24"/>
          <w:szCs w:val="24"/>
        </w:rPr>
      </w:pPr>
      <w:r>
        <w:rPr>
          <w:rFonts w:ascii="宋体" w:eastAsia="宋体" w:cs="宋体" w:hint="eastAsia"/>
          <w:bCs/>
          <w:sz w:val="24"/>
          <w:szCs w:val="24"/>
        </w:rPr>
        <w:t>本项目采用综合评分法确定成交候选人。评审委员会将按下列评分办法和标准进行评分,总分值为</w:t>
      </w:r>
      <w:r>
        <w:rPr>
          <w:rFonts w:ascii="Times New Roman" w:eastAsia="宋体" w:hAnsi="Times New Roman" w:cs="Times New Roman"/>
          <w:bCs/>
          <w:sz w:val="24"/>
          <w:szCs w:val="24"/>
        </w:rPr>
        <w:t>100</w:t>
      </w:r>
      <w:r>
        <w:rPr>
          <w:rFonts w:ascii="宋体" w:eastAsia="宋体" w:cs="宋体" w:hint="eastAsia"/>
          <w:bCs/>
          <w:sz w:val="24"/>
          <w:szCs w:val="24"/>
        </w:rPr>
        <w:t>分。</w:t>
      </w:r>
    </w:p>
    <w:p w14:paraId="1DD308EC" w14:textId="77777777" w:rsidR="002E1EF5" w:rsidRDefault="00000000">
      <w:pPr>
        <w:jc w:val="center"/>
        <w:rPr>
          <w:rFonts w:hint="eastAsia"/>
          <w:sz w:val="32"/>
          <w:szCs w:val="32"/>
        </w:rPr>
      </w:pPr>
      <w:r>
        <w:rPr>
          <w:rFonts w:hint="eastAsia"/>
          <w:sz w:val="32"/>
          <w:szCs w:val="32"/>
        </w:rPr>
        <w:t>评分标准</w:t>
      </w:r>
    </w:p>
    <w:tbl>
      <w:tblPr>
        <w:tblW w:w="510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4917"/>
        <w:gridCol w:w="661"/>
        <w:gridCol w:w="661"/>
        <w:gridCol w:w="661"/>
        <w:gridCol w:w="661"/>
      </w:tblGrid>
      <w:tr w:rsidR="002E1EF5" w14:paraId="0422C335" w14:textId="77777777">
        <w:tc>
          <w:tcPr>
            <w:tcW w:w="538" w:type="pct"/>
            <w:tcBorders>
              <w:top w:val="single" w:sz="4" w:space="0" w:color="auto"/>
              <w:left w:val="single" w:sz="4" w:space="0" w:color="auto"/>
              <w:bottom w:val="single" w:sz="4" w:space="0" w:color="auto"/>
              <w:right w:val="single" w:sz="4" w:space="0" w:color="auto"/>
            </w:tcBorders>
            <w:vAlign w:val="center"/>
          </w:tcPr>
          <w:p w14:paraId="440A02A7" w14:textId="77777777" w:rsidR="002E1EF5" w:rsidRDefault="00000000">
            <w:pPr>
              <w:rPr>
                <w:rFonts w:ascii="宋体" w:eastAsia="宋体" w:hAnsi="宋体" w:hint="eastAsia"/>
                <w:szCs w:val="21"/>
              </w:rPr>
            </w:pPr>
            <w:r>
              <w:rPr>
                <w:rFonts w:ascii="宋体" w:eastAsia="宋体" w:hAnsi="宋体" w:hint="eastAsia"/>
                <w:b/>
                <w:szCs w:val="21"/>
              </w:rPr>
              <w:t>评分点</w:t>
            </w:r>
          </w:p>
        </w:tc>
        <w:tc>
          <w:tcPr>
            <w:tcW w:w="2902" w:type="pct"/>
            <w:tcBorders>
              <w:top w:val="single" w:sz="4" w:space="0" w:color="auto"/>
              <w:left w:val="single" w:sz="4" w:space="0" w:color="auto"/>
              <w:bottom w:val="single" w:sz="4" w:space="0" w:color="auto"/>
              <w:right w:val="single" w:sz="4" w:space="0" w:color="auto"/>
            </w:tcBorders>
            <w:vAlign w:val="center"/>
          </w:tcPr>
          <w:p w14:paraId="4F148DFE" w14:textId="77777777" w:rsidR="002E1EF5" w:rsidRDefault="00000000">
            <w:pPr>
              <w:ind w:firstLine="482"/>
              <w:jc w:val="center"/>
              <w:rPr>
                <w:rFonts w:ascii="宋体" w:eastAsia="宋体" w:hAnsi="宋体" w:hint="eastAsia"/>
                <w:szCs w:val="21"/>
              </w:rPr>
            </w:pPr>
            <w:r>
              <w:rPr>
                <w:rFonts w:ascii="宋体" w:eastAsia="宋体" w:hAnsi="宋体" w:hint="eastAsia"/>
                <w:b/>
                <w:szCs w:val="21"/>
              </w:rPr>
              <w:t>评审标准</w:t>
            </w:r>
          </w:p>
        </w:tc>
        <w:tc>
          <w:tcPr>
            <w:tcW w:w="390" w:type="pct"/>
            <w:tcBorders>
              <w:top w:val="single" w:sz="4" w:space="0" w:color="auto"/>
              <w:left w:val="single" w:sz="4" w:space="0" w:color="auto"/>
              <w:bottom w:val="single" w:sz="4" w:space="0" w:color="auto"/>
              <w:right w:val="single" w:sz="4" w:space="0" w:color="auto"/>
            </w:tcBorders>
            <w:vAlign w:val="center"/>
          </w:tcPr>
          <w:p w14:paraId="6298347E" w14:textId="77777777" w:rsidR="002E1EF5" w:rsidRDefault="00000000">
            <w:pPr>
              <w:rPr>
                <w:rFonts w:ascii="宋体" w:eastAsia="宋体" w:hAnsi="宋体" w:hint="eastAsia"/>
                <w:szCs w:val="21"/>
              </w:rPr>
            </w:pPr>
            <w:r>
              <w:rPr>
                <w:rFonts w:ascii="宋体" w:eastAsia="宋体" w:hAnsi="宋体" w:hint="eastAsia"/>
                <w:b/>
                <w:szCs w:val="21"/>
              </w:rPr>
              <w:t>最低分值</w:t>
            </w:r>
          </w:p>
        </w:tc>
        <w:tc>
          <w:tcPr>
            <w:tcW w:w="390" w:type="pct"/>
            <w:tcBorders>
              <w:top w:val="single" w:sz="4" w:space="0" w:color="auto"/>
              <w:left w:val="single" w:sz="4" w:space="0" w:color="auto"/>
              <w:bottom w:val="single" w:sz="4" w:space="0" w:color="auto"/>
              <w:right w:val="single" w:sz="4" w:space="0" w:color="auto"/>
            </w:tcBorders>
            <w:vAlign w:val="center"/>
          </w:tcPr>
          <w:p w14:paraId="4A4824CD" w14:textId="77777777" w:rsidR="002E1EF5" w:rsidRDefault="00000000">
            <w:pPr>
              <w:rPr>
                <w:rFonts w:ascii="宋体" w:eastAsia="宋体" w:hAnsi="宋体" w:hint="eastAsia"/>
                <w:b/>
                <w:szCs w:val="21"/>
              </w:rPr>
            </w:pPr>
            <w:r>
              <w:rPr>
                <w:rFonts w:ascii="宋体" w:eastAsia="宋体" w:hAnsi="宋体" w:hint="eastAsia"/>
                <w:b/>
                <w:szCs w:val="21"/>
              </w:rPr>
              <w:t>最高分值</w:t>
            </w:r>
          </w:p>
        </w:tc>
        <w:tc>
          <w:tcPr>
            <w:tcW w:w="390" w:type="pct"/>
            <w:tcBorders>
              <w:top w:val="single" w:sz="4" w:space="0" w:color="auto"/>
              <w:left w:val="single" w:sz="4" w:space="0" w:color="auto"/>
              <w:bottom w:val="single" w:sz="4" w:space="0" w:color="auto"/>
              <w:right w:val="single" w:sz="4" w:space="0" w:color="auto"/>
            </w:tcBorders>
            <w:vAlign w:val="center"/>
          </w:tcPr>
          <w:p w14:paraId="4CB8BAEB" w14:textId="77777777" w:rsidR="002E1EF5" w:rsidRDefault="00000000">
            <w:pPr>
              <w:rPr>
                <w:rFonts w:ascii="宋体" w:eastAsia="宋体" w:hAnsi="宋体" w:hint="eastAsia"/>
                <w:b/>
                <w:szCs w:val="21"/>
              </w:rPr>
            </w:pPr>
            <w:r>
              <w:rPr>
                <w:rFonts w:ascii="宋体" w:eastAsia="宋体" w:hAnsi="宋体" w:hint="eastAsia"/>
                <w:b/>
                <w:szCs w:val="21"/>
              </w:rPr>
              <w:t>是否暗标评审</w:t>
            </w:r>
          </w:p>
        </w:tc>
        <w:tc>
          <w:tcPr>
            <w:tcW w:w="390" w:type="pct"/>
            <w:tcBorders>
              <w:top w:val="single" w:sz="4" w:space="0" w:color="auto"/>
              <w:left w:val="single" w:sz="4" w:space="0" w:color="auto"/>
              <w:bottom w:val="single" w:sz="4" w:space="0" w:color="auto"/>
              <w:right w:val="single" w:sz="4" w:space="0" w:color="auto"/>
            </w:tcBorders>
            <w:vAlign w:val="center"/>
          </w:tcPr>
          <w:p w14:paraId="34B049CD" w14:textId="77777777" w:rsidR="002E1EF5" w:rsidRDefault="00000000">
            <w:pPr>
              <w:rPr>
                <w:rFonts w:ascii="宋体" w:eastAsia="宋体" w:hAnsi="宋体" w:hint="eastAsia"/>
                <w:b/>
                <w:szCs w:val="21"/>
              </w:rPr>
            </w:pPr>
            <w:r>
              <w:rPr>
                <w:rFonts w:ascii="宋体" w:eastAsia="宋体" w:hAnsi="宋体" w:hint="eastAsia"/>
                <w:b/>
                <w:szCs w:val="21"/>
              </w:rPr>
              <w:t>是否客观分</w:t>
            </w:r>
          </w:p>
        </w:tc>
      </w:tr>
      <w:tr w:rsidR="002E1EF5" w14:paraId="4E1529EA" w14:textId="77777777">
        <w:trPr>
          <w:trHeight w:val="1284"/>
        </w:trPr>
        <w:tc>
          <w:tcPr>
            <w:tcW w:w="538" w:type="pct"/>
            <w:tcBorders>
              <w:top w:val="single" w:sz="4" w:space="0" w:color="auto"/>
              <w:left w:val="single" w:sz="4" w:space="0" w:color="auto"/>
              <w:bottom w:val="single" w:sz="4" w:space="0" w:color="auto"/>
              <w:right w:val="single" w:sz="4" w:space="0" w:color="auto"/>
            </w:tcBorders>
            <w:vAlign w:val="center"/>
          </w:tcPr>
          <w:p w14:paraId="44A77E47" w14:textId="77777777" w:rsidR="002E1EF5" w:rsidRDefault="00000000">
            <w:pPr>
              <w:pStyle w:val="Style1"/>
            </w:pPr>
            <w:r>
              <w:rPr>
                <w:rFonts w:hint="eastAsia"/>
              </w:rPr>
              <w:lastRenderedPageBreak/>
              <w:t>价格分</w:t>
            </w:r>
          </w:p>
        </w:tc>
        <w:tc>
          <w:tcPr>
            <w:tcW w:w="2902" w:type="pct"/>
            <w:tcBorders>
              <w:top w:val="single" w:sz="4" w:space="0" w:color="auto"/>
              <w:left w:val="single" w:sz="4" w:space="0" w:color="auto"/>
              <w:bottom w:val="single" w:sz="4" w:space="0" w:color="auto"/>
              <w:right w:val="single" w:sz="4" w:space="0" w:color="auto"/>
            </w:tcBorders>
            <w:vAlign w:val="center"/>
          </w:tcPr>
          <w:p w14:paraId="68A44235" w14:textId="77777777" w:rsidR="002E1EF5" w:rsidRDefault="00000000">
            <w:pPr>
              <w:rPr>
                <w:rFonts w:ascii="宋体" w:eastAsia="宋体" w:hAnsi="宋体" w:hint="eastAsia"/>
                <w:szCs w:val="21"/>
              </w:rPr>
            </w:pPr>
            <w:r>
              <w:rPr>
                <w:rFonts w:ascii="宋体" w:eastAsia="宋体" w:hAnsi="宋体" w:hint="eastAsia"/>
                <w:szCs w:val="21"/>
              </w:rPr>
              <w:t>采用低价优先法计算，即满足文件要求且最终有效投标价格最低的投标报价作为评审基准价，其价格分为满分。其他投标人的价格</w:t>
            </w:r>
            <w:proofErr w:type="gramStart"/>
            <w:r>
              <w:rPr>
                <w:rFonts w:ascii="宋体" w:eastAsia="宋体" w:hAnsi="宋体" w:hint="eastAsia"/>
                <w:szCs w:val="21"/>
              </w:rPr>
              <w:t>分统一</w:t>
            </w:r>
            <w:proofErr w:type="gramEnd"/>
            <w:r>
              <w:rPr>
                <w:rFonts w:ascii="宋体" w:eastAsia="宋体" w:hAnsi="宋体" w:hint="eastAsia"/>
                <w:szCs w:val="21"/>
              </w:rPr>
              <w:t xml:space="preserve">按照下列公式计算： </w:t>
            </w:r>
          </w:p>
          <w:p w14:paraId="008CD1FC" w14:textId="77777777" w:rsidR="002E1EF5" w:rsidRDefault="00000000">
            <w:pPr>
              <w:rPr>
                <w:rFonts w:ascii="宋体" w:eastAsia="宋体" w:hAnsi="宋体" w:hint="eastAsia"/>
                <w:szCs w:val="21"/>
              </w:rPr>
            </w:pPr>
            <w:r>
              <w:rPr>
                <w:rFonts w:ascii="宋体" w:eastAsia="宋体" w:hAnsi="宋体"/>
                <w:szCs w:val="21"/>
              </w:rPr>
              <w:t>投标报价得分=(评标基准价/投标报价)×</w:t>
            </w:r>
            <w:r>
              <w:rPr>
                <w:rFonts w:ascii="宋体" w:eastAsia="宋体" w:hAnsi="宋体" w:hint="eastAsia"/>
                <w:szCs w:val="21"/>
              </w:rPr>
              <w:t>30</w:t>
            </w:r>
            <w:r>
              <w:rPr>
                <w:rFonts w:ascii="宋体" w:eastAsia="宋体" w:hAnsi="宋体"/>
                <w:szCs w:val="21"/>
              </w:rPr>
              <w:t>（小数点保留两位）。</w:t>
            </w:r>
          </w:p>
        </w:tc>
        <w:tc>
          <w:tcPr>
            <w:tcW w:w="390" w:type="pct"/>
            <w:tcBorders>
              <w:top w:val="single" w:sz="4" w:space="0" w:color="auto"/>
              <w:left w:val="single" w:sz="4" w:space="0" w:color="auto"/>
              <w:bottom w:val="single" w:sz="4" w:space="0" w:color="auto"/>
              <w:right w:val="single" w:sz="4" w:space="0" w:color="auto"/>
            </w:tcBorders>
            <w:vAlign w:val="center"/>
          </w:tcPr>
          <w:p w14:paraId="35606526"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top w:val="single" w:sz="4" w:space="0" w:color="auto"/>
              <w:left w:val="single" w:sz="4" w:space="0" w:color="auto"/>
              <w:bottom w:val="single" w:sz="4" w:space="0" w:color="auto"/>
              <w:right w:val="single" w:sz="4" w:space="0" w:color="auto"/>
            </w:tcBorders>
            <w:vAlign w:val="center"/>
          </w:tcPr>
          <w:p w14:paraId="00EBF19F" w14:textId="77777777" w:rsidR="002E1EF5" w:rsidRDefault="00000000">
            <w:pPr>
              <w:jc w:val="center"/>
              <w:rPr>
                <w:rFonts w:ascii="宋体" w:eastAsia="宋体" w:hAnsi="宋体" w:hint="eastAsia"/>
                <w:szCs w:val="21"/>
              </w:rPr>
            </w:pPr>
            <w:r>
              <w:rPr>
                <w:rFonts w:ascii="宋体" w:eastAsia="宋体" w:hAnsi="宋体" w:hint="eastAsia"/>
                <w:szCs w:val="21"/>
              </w:rPr>
              <w:t>30分</w:t>
            </w:r>
          </w:p>
        </w:tc>
        <w:tc>
          <w:tcPr>
            <w:tcW w:w="390" w:type="pct"/>
            <w:tcBorders>
              <w:top w:val="single" w:sz="4" w:space="0" w:color="auto"/>
              <w:left w:val="single" w:sz="4" w:space="0" w:color="auto"/>
              <w:bottom w:val="single" w:sz="4" w:space="0" w:color="auto"/>
              <w:right w:val="single" w:sz="4" w:space="0" w:color="auto"/>
            </w:tcBorders>
            <w:vAlign w:val="center"/>
          </w:tcPr>
          <w:p w14:paraId="76A122EC" w14:textId="77777777" w:rsidR="002E1EF5" w:rsidRDefault="00000000">
            <w:pPr>
              <w:jc w:val="center"/>
              <w:rPr>
                <w:rFonts w:ascii="宋体" w:eastAsia="宋体" w:hAnsi="宋体" w:hint="eastAsia"/>
                <w:szCs w:val="21"/>
              </w:rPr>
            </w:pPr>
            <w:r>
              <w:rPr>
                <w:rFonts w:ascii="宋体" w:eastAsia="宋体" w:hAnsi="宋体" w:hint="eastAsia"/>
                <w:szCs w:val="21"/>
              </w:rPr>
              <w:t>否</w:t>
            </w:r>
          </w:p>
        </w:tc>
        <w:tc>
          <w:tcPr>
            <w:tcW w:w="390" w:type="pct"/>
            <w:tcBorders>
              <w:top w:val="single" w:sz="4" w:space="0" w:color="auto"/>
              <w:left w:val="single" w:sz="4" w:space="0" w:color="auto"/>
              <w:bottom w:val="single" w:sz="4" w:space="0" w:color="auto"/>
              <w:right w:val="single" w:sz="4" w:space="0" w:color="auto"/>
            </w:tcBorders>
            <w:vAlign w:val="center"/>
          </w:tcPr>
          <w:p w14:paraId="698BB067" w14:textId="77777777" w:rsidR="002E1EF5" w:rsidRDefault="00000000">
            <w:pPr>
              <w:jc w:val="center"/>
              <w:rPr>
                <w:rFonts w:ascii="宋体" w:eastAsia="宋体" w:hAnsi="宋体" w:hint="eastAsia"/>
                <w:szCs w:val="21"/>
              </w:rPr>
            </w:pPr>
            <w:r>
              <w:rPr>
                <w:rFonts w:ascii="宋体" w:eastAsia="宋体" w:hAnsi="宋体" w:hint="eastAsia"/>
                <w:szCs w:val="21"/>
              </w:rPr>
              <w:t>是</w:t>
            </w:r>
          </w:p>
        </w:tc>
      </w:tr>
      <w:tr w:rsidR="002E1EF5" w14:paraId="543DC456" w14:textId="77777777">
        <w:trPr>
          <w:trHeight w:val="416"/>
        </w:trPr>
        <w:tc>
          <w:tcPr>
            <w:tcW w:w="538" w:type="pct"/>
            <w:tcBorders>
              <w:top w:val="single" w:sz="4" w:space="0" w:color="auto"/>
              <w:left w:val="single" w:sz="4" w:space="0" w:color="auto"/>
              <w:right w:val="single" w:sz="4" w:space="0" w:color="auto"/>
            </w:tcBorders>
            <w:vAlign w:val="center"/>
          </w:tcPr>
          <w:p w14:paraId="1CF5C373" w14:textId="77777777" w:rsidR="002E1EF5" w:rsidRDefault="00000000">
            <w:pPr>
              <w:jc w:val="center"/>
              <w:rPr>
                <w:rFonts w:ascii="宋体" w:hint="eastAsia"/>
              </w:rPr>
            </w:pPr>
            <w:r>
              <w:rPr>
                <w:rFonts w:ascii="宋体" w:hint="eastAsia"/>
              </w:rPr>
              <w:t>业绩</w:t>
            </w:r>
          </w:p>
        </w:tc>
        <w:tc>
          <w:tcPr>
            <w:tcW w:w="2902" w:type="pct"/>
            <w:tcBorders>
              <w:top w:val="single" w:sz="4" w:space="0" w:color="auto"/>
              <w:left w:val="single" w:sz="4" w:space="0" w:color="auto"/>
              <w:bottom w:val="single" w:sz="4" w:space="0" w:color="auto"/>
              <w:right w:val="single" w:sz="4" w:space="0" w:color="auto"/>
            </w:tcBorders>
            <w:vAlign w:val="center"/>
          </w:tcPr>
          <w:p w14:paraId="1B57CEDF" w14:textId="77777777" w:rsidR="002E1EF5" w:rsidRDefault="00000000">
            <w:pPr>
              <w:rPr>
                <w:rFonts w:ascii="宋体" w:eastAsia="宋体" w:hAnsi="宋体" w:hint="eastAsia"/>
                <w:szCs w:val="21"/>
              </w:rPr>
            </w:pPr>
            <w:r>
              <w:rPr>
                <w:rFonts w:ascii="宋体" w:eastAsia="宋体" w:hAnsi="宋体" w:hint="eastAsia"/>
                <w:szCs w:val="21"/>
              </w:rPr>
              <w:t>供应商具有2023年1月1日以来，类似系统集成项目业绩（包括服务器、存储、网络设备、安全设备等至少三类设备），每提供一个业绩得2分，满分8分，提供合同关键页（合同首页、建设内容、签章页）和验收材料复印件。</w:t>
            </w:r>
          </w:p>
        </w:tc>
        <w:tc>
          <w:tcPr>
            <w:tcW w:w="390" w:type="pct"/>
            <w:tcBorders>
              <w:top w:val="single" w:sz="4" w:space="0" w:color="auto"/>
              <w:left w:val="single" w:sz="4" w:space="0" w:color="auto"/>
              <w:bottom w:val="single" w:sz="4" w:space="0" w:color="auto"/>
              <w:right w:val="single" w:sz="4" w:space="0" w:color="auto"/>
            </w:tcBorders>
            <w:vAlign w:val="center"/>
          </w:tcPr>
          <w:p w14:paraId="12A80E6A"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top w:val="single" w:sz="4" w:space="0" w:color="auto"/>
              <w:left w:val="single" w:sz="4" w:space="0" w:color="auto"/>
              <w:bottom w:val="single" w:sz="4" w:space="0" w:color="auto"/>
              <w:right w:val="single" w:sz="4" w:space="0" w:color="auto"/>
            </w:tcBorders>
            <w:vAlign w:val="center"/>
          </w:tcPr>
          <w:p w14:paraId="1EAA97E1" w14:textId="77777777" w:rsidR="002E1EF5" w:rsidRDefault="00000000">
            <w:pPr>
              <w:jc w:val="center"/>
              <w:rPr>
                <w:rFonts w:ascii="宋体" w:eastAsia="宋体" w:hAnsi="宋体" w:hint="eastAsia"/>
                <w:szCs w:val="21"/>
              </w:rPr>
            </w:pPr>
            <w:r>
              <w:rPr>
                <w:rFonts w:ascii="宋体" w:eastAsia="宋体" w:hAnsi="宋体" w:hint="eastAsia"/>
                <w:szCs w:val="21"/>
              </w:rPr>
              <w:t>8分</w:t>
            </w:r>
          </w:p>
        </w:tc>
        <w:tc>
          <w:tcPr>
            <w:tcW w:w="390" w:type="pct"/>
            <w:tcBorders>
              <w:top w:val="single" w:sz="4" w:space="0" w:color="auto"/>
              <w:left w:val="single" w:sz="4" w:space="0" w:color="auto"/>
              <w:bottom w:val="single" w:sz="4" w:space="0" w:color="auto"/>
              <w:right w:val="single" w:sz="4" w:space="0" w:color="auto"/>
            </w:tcBorders>
            <w:vAlign w:val="center"/>
          </w:tcPr>
          <w:p w14:paraId="11915C9F" w14:textId="77777777" w:rsidR="002E1EF5" w:rsidRDefault="00000000">
            <w:pPr>
              <w:jc w:val="center"/>
              <w:rPr>
                <w:rFonts w:ascii="宋体" w:eastAsia="宋体" w:hAnsi="宋体" w:hint="eastAsia"/>
                <w:szCs w:val="21"/>
              </w:rPr>
            </w:pPr>
            <w:r>
              <w:rPr>
                <w:rFonts w:ascii="宋体" w:eastAsia="宋体" w:hAnsi="宋体" w:hint="eastAsia"/>
                <w:szCs w:val="21"/>
              </w:rPr>
              <w:t>否</w:t>
            </w:r>
          </w:p>
        </w:tc>
        <w:tc>
          <w:tcPr>
            <w:tcW w:w="390" w:type="pct"/>
            <w:tcBorders>
              <w:top w:val="single" w:sz="4" w:space="0" w:color="auto"/>
              <w:left w:val="single" w:sz="4" w:space="0" w:color="auto"/>
              <w:bottom w:val="single" w:sz="4" w:space="0" w:color="auto"/>
              <w:right w:val="single" w:sz="4" w:space="0" w:color="auto"/>
            </w:tcBorders>
            <w:vAlign w:val="center"/>
          </w:tcPr>
          <w:p w14:paraId="776E8388" w14:textId="77777777" w:rsidR="002E1EF5" w:rsidRDefault="00000000">
            <w:pPr>
              <w:jc w:val="center"/>
              <w:rPr>
                <w:rFonts w:ascii="宋体" w:eastAsia="宋体" w:hAnsi="宋体" w:hint="eastAsia"/>
                <w:szCs w:val="21"/>
              </w:rPr>
            </w:pPr>
            <w:r>
              <w:rPr>
                <w:rFonts w:ascii="宋体" w:eastAsia="宋体" w:hAnsi="宋体" w:hint="eastAsia"/>
                <w:szCs w:val="21"/>
              </w:rPr>
              <w:t>是</w:t>
            </w:r>
          </w:p>
        </w:tc>
      </w:tr>
      <w:tr w:rsidR="002E1EF5" w14:paraId="16695EA9" w14:textId="77777777">
        <w:trPr>
          <w:trHeight w:val="416"/>
        </w:trPr>
        <w:tc>
          <w:tcPr>
            <w:tcW w:w="538" w:type="pct"/>
            <w:tcBorders>
              <w:top w:val="single" w:sz="4" w:space="0" w:color="auto"/>
              <w:left w:val="single" w:sz="4" w:space="0" w:color="auto"/>
              <w:right w:val="single" w:sz="4" w:space="0" w:color="auto"/>
            </w:tcBorders>
            <w:vAlign w:val="center"/>
          </w:tcPr>
          <w:p w14:paraId="60A1EA30" w14:textId="77777777" w:rsidR="002E1EF5" w:rsidRDefault="00000000">
            <w:pPr>
              <w:widowControl/>
              <w:rPr>
                <w:rFonts w:ascii="宋体" w:hAnsi="宋体" w:cs="宋体" w:hint="eastAsia"/>
                <w:color w:val="000000"/>
                <w:szCs w:val="21"/>
                <w:lang w:eastAsia="zh-Hans"/>
              </w:rPr>
            </w:pPr>
            <w:r>
              <w:rPr>
                <w:rFonts w:ascii="宋体" w:hAnsi="宋体" w:cs="宋体" w:hint="eastAsia"/>
                <w:color w:val="000000"/>
                <w:szCs w:val="21"/>
              </w:rPr>
              <w:t>综合能力</w:t>
            </w:r>
          </w:p>
        </w:tc>
        <w:tc>
          <w:tcPr>
            <w:tcW w:w="2902" w:type="pct"/>
            <w:tcBorders>
              <w:top w:val="single" w:sz="4" w:space="0" w:color="auto"/>
              <w:left w:val="single" w:sz="4" w:space="0" w:color="auto"/>
              <w:bottom w:val="single" w:sz="4" w:space="0" w:color="auto"/>
              <w:right w:val="single" w:sz="4" w:space="0" w:color="auto"/>
            </w:tcBorders>
            <w:vAlign w:val="center"/>
          </w:tcPr>
          <w:p w14:paraId="3E91865B" w14:textId="77777777" w:rsidR="002E1EF5" w:rsidRDefault="00000000">
            <w:pPr>
              <w:widowControl/>
              <w:rPr>
                <w:rFonts w:ascii="宋体" w:hAnsi="宋体" w:cs="宋体" w:hint="eastAsia"/>
                <w:szCs w:val="21"/>
              </w:rPr>
            </w:pPr>
            <w:r>
              <w:rPr>
                <w:rFonts w:ascii="宋体" w:hAnsi="宋体" w:cs="宋体" w:hint="eastAsia"/>
                <w:szCs w:val="21"/>
              </w:rPr>
              <w:t>项目团队：</w:t>
            </w:r>
          </w:p>
          <w:p w14:paraId="6CD9860D" w14:textId="77777777" w:rsidR="002E1EF5" w:rsidRDefault="00000000">
            <w:pPr>
              <w:widowControl/>
              <w:rPr>
                <w:rFonts w:ascii="宋体" w:hAnsi="宋体" w:cs="宋体" w:hint="eastAsia"/>
                <w:szCs w:val="21"/>
              </w:rPr>
            </w:pPr>
            <w:r>
              <w:rPr>
                <w:rFonts w:ascii="宋体" w:hAnsi="宋体" w:cs="宋体" w:hint="eastAsia"/>
                <w:kern w:val="2"/>
                <w:szCs w:val="21"/>
              </w:rPr>
              <w:t>1、</w:t>
            </w:r>
            <w:r>
              <w:rPr>
                <w:rFonts w:ascii="宋体" w:hAnsi="宋体" w:cs="宋体" w:hint="eastAsia"/>
                <w:szCs w:val="21"/>
              </w:rPr>
              <w:t>供应商项目团队具有信息系统</w:t>
            </w:r>
            <w:proofErr w:type="gramStart"/>
            <w:r>
              <w:rPr>
                <w:rFonts w:ascii="宋体" w:hAnsi="宋体" w:cs="宋体" w:hint="eastAsia"/>
                <w:szCs w:val="21"/>
              </w:rPr>
              <w:t>项目管理师得2分</w:t>
            </w:r>
            <w:proofErr w:type="gramEnd"/>
            <w:r>
              <w:rPr>
                <w:rFonts w:ascii="宋体" w:hAnsi="宋体" w:cs="宋体" w:hint="eastAsia"/>
                <w:szCs w:val="21"/>
              </w:rPr>
              <w:t>，没有不得分。</w:t>
            </w:r>
          </w:p>
          <w:p w14:paraId="2E820A05" w14:textId="77777777" w:rsidR="002E1EF5" w:rsidRDefault="00000000">
            <w:pPr>
              <w:widowControl/>
              <w:numPr>
                <w:ilvl w:val="0"/>
                <w:numId w:val="2"/>
              </w:numPr>
              <w:rPr>
                <w:rFonts w:ascii="宋体" w:hAnsi="宋体" w:cs="宋体" w:hint="eastAsia"/>
                <w:szCs w:val="21"/>
              </w:rPr>
            </w:pPr>
            <w:r>
              <w:rPr>
                <w:rFonts w:ascii="宋体" w:hAnsi="宋体" w:cs="宋体" w:hint="eastAsia"/>
                <w:szCs w:val="21"/>
              </w:rPr>
              <w:t>供应商项目团队具有注册信息安全工程师（CISP）认证证书一个得1.5分，最高得3分，没有不得分。</w:t>
            </w:r>
          </w:p>
          <w:p w14:paraId="4DC738F5" w14:textId="77777777" w:rsidR="002E1EF5" w:rsidRDefault="00000000">
            <w:pPr>
              <w:widowControl/>
              <w:rPr>
                <w:rFonts w:ascii="宋体" w:hAnsi="宋体" w:cs="宋体" w:hint="eastAsia"/>
                <w:szCs w:val="21"/>
              </w:rPr>
            </w:pPr>
            <w:r>
              <w:rPr>
                <w:rFonts w:ascii="宋体" w:hAnsi="宋体" w:cs="宋体" w:hint="eastAsia"/>
                <w:szCs w:val="21"/>
              </w:rPr>
              <w:t>3、</w:t>
            </w:r>
            <w:r>
              <w:rPr>
                <w:rFonts w:ascii="宋体" w:eastAsia="宋体" w:hAnsi="宋体" w:cs="Times New Roman" w:hint="eastAsia"/>
                <w:kern w:val="2"/>
                <w:szCs w:val="21"/>
              </w:rPr>
              <w:t>投标人正式员工具有有效期内的</w:t>
            </w:r>
            <w:proofErr w:type="gramStart"/>
            <w:r>
              <w:rPr>
                <w:rFonts w:ascii="宋体" w:eastAsia="宋体" w:hAnsi="宋体" w:cs="Times New Roman" w:hint="eastAsia"/>
                <w:kern w:val="2"/>
                <w:szCs w:val="21"/>
              </w:rPr>
              <w:t>人社部门</w:t>
            </w:r>
            <w:proofErr w:type="gramEnd"/>
            <w:r>
              <w:rPr>
                <w:rFonts w:ascii="宋体" w:eastAsia="宋体" w:hAnsi="宋体" w:cs="Times New Roman" w:hint="eastAsia"/>
                <w:kern w:val="2"/>
                <w:szCs w:val="21"/>
              </w:rPr>
              <w:t>备案的维修电工证书得2分</w:t>
            </w:r>
            <w:r>
              <w:rPr>
                <w:rFonts w:ascii="宋体" w:hAnsi="宋体" w:cs="宋体" w:hint="eastAsia"/>
                <w:szCs w:val="21"/>
              </w:rPr>
              <w:t>，最高得2分，没有不得分。</w:t>
            </w:r>
          </w:p>
          <w:p w14:paraId="6EE0F25B" w14:textId="77777777" w:rsidR="002E1EF5" w:rsidRDefault="00000000">
            <w:pPr>
              <w:widowControl/>
              <w:rPr>
                <w:rFonts w:ascii="宋体" w:hAnsi="宋体" w:cs="宋体" w:hint="eastAsia"/>
                <w:color w:val="000000"/>
                <w:szCs w:val="21"/>
              </w:rPr>
            </w:pPr>
            <w:r>
              <w:rPr>
                <w:rFonts w:ascii="宋体" w:hAnsi="宋体" w:cs="宋体" w:hint="eastAsia"/>
                <w:szCs w:val="21"/>
              </w:rPr>
              <w:t>（同</w:t>
            </w:r>
            <w:proofErr w:type="gramStart"/>
            <w:r>
              <w:rPr>
                <w:rFonts w:ascii="宋体" w:hAnsi="宋体" w:cs="宋体" w:hint="eastAsia"/>
                <w:szCs w:val="21"/>
              </w:rPr>
              <w:t>一人员</w:t>
            </w:r>
            <w:proofErr w:type="gramEnd"/>
            <w:r>
              <w:rPr>
                <w:rFonts w:ascii="宋体" w:hAnsi="宋体" w:cs="宋体" w:hint="eastAsia"/>
                <w:szCs w:val="21"/>
              </w:rPr>
              <w:t>多个证书不重复得分，以上人员提供证书复印件以及供应商为以上人员社保交费近3个月中任1个月的证明材料）。</w:t>
            </w:r>
          </w:p>
        </w:tc>
        <w:tc>
          <w:tcPr>
            <w:tcW w:w="390" w:type="pct"/>
            <w:tcBorders>
              <w:top w:val="single" w:sz="4" w:space="0" w:color="auto"/>
              <w:left w:val="single" w:sz="4" w:space="0" w:color="auto"/>
              <w:bottom w:val="single" w:sz="4" w:space="0" w:color="auto"/>
              <w:right w:val="single" w:sz="4" w:space="0" w:color="auto"/>
            </w:tcBorders>
            <w:vAlign w:val="center"/>
          </w:tcPr>
          <w:p w14:paraId="46BE87B7"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top w:val="single" w:sz="4" w:space="0" w:color="auto"/>
              <w:left w:val="single" w:sz="4" w:space="0" w:color="auto"/>
              <w:bottom w:val="single" w:sz="4" w:space="0" w:color="auto"/>
              <w:right w:val="single" w:sz="4" w:space="0" w:color="auto"/>
            </w:tcBorders>
            <w:vAlign w:val="center"/>
          </w:tcPr>
          <w:p w14:paraId="2401F65E" w14:textId="77777777" w:rsidR="002E1EF5" w:rsidRDefault="00000000">
            <w:pPr>
              <w:jc w:val="center"/>
              <w:rPr>
                <w:rFonts w:ascii="宋体" w:eastAsia="宋体" w:hAnsi="宋体" w:hint="eastAsia"/>
                <w:szCs w:val="21"/>
              </w:rPr>
            </w:pPr>
            <w:r>
              <w:rPr>
                <w:rFonts w:ascii="宋体" w:eastAsia="宋体" w:hAnsi="宋体" w:hint="eastAsia"/>
                <w:szCs w:val="21"/>
              </w:rPr>
              <w:t>7</w:t>
            </w:r>
            <w:r>
              <w:rPr>
                <w:rFonts w:ascii="宋体" w:eastAsia="宋体" w:hAnsi="宋体" w:hint="eastAsia"/>
                <w:szCs w:val="21"/>
                <w:lang w:eastAsia="zh-Hans"/>
              </w:rPr>
              <w:t>分</w:t>
            </w:r>
          </w:p>
        </w:tc>
        <w:tc>
          <w:tcPr>
            <w:tcW w:w="390" w:type="pct"/>
            <w:tcBorders>
              <w:top w:val="single" w:sz="4" w:space="0" w:color="auto"/>
              <w:left w:val="single" w:sz="4" w:space="0" w:color="auto"/>
              <w:bottom w:val="single" w:sz="4" w:space="0" w:color="auto"/>
              <w:right w:val="single" w:sz="4" w:space="0" w:color="auto"/>
            </w:tcBorders>
            <w:vAlign w:val="center"/>
          </w:tcPr>
          <w:p w14:paraId="7A553F4C" w14:textId="77777777" w:rsidR="002E1EF5" w:rsidRDefault="00000000">
            <w:pPr>
              <w:jc w:val="center"/>
              <w:rPr>
                <w:rFonts w:ascii="宋体" w:eastAsia="宋体" w:hAnsi="宋体" w:hint="eastAsia"/>
                <w:szCs w:val="21"/>
              </w:rPr>
            </w:pPr>
            <w:r>
              <w:rPr>
                <w:rFonts w:ascii="宋体" w:eastAsia="宋体" w:hAnsi="宋体" w:hint="eastAsia"/>
                <w:szCs w:val="21"/>
              </w:rPr>
              <w:t>否</w:t>
            </w:r>
          </w:p>
        </w:tc>
        <w:tc>
          <w:tcPr>
            <w:tcW w:w="390" w:type="pct"/>
            <w:tcBorders>
              <w:top w:val="single" w:sz="4" w:space="0" w:color="auto"/>
              <w:left w:val="single" w:sz="4" w:space="0" w:color="auto"/>
              <w:bottom w:val="single" w:sz="4" w:space="0" w:color="auto"/>
              <w:right w:val="single" w:sz="4" w:space="0" w:color="auto"/>
            </w:tcBorders>
            <w:vAlign w:val="center"/>
          </w:tcPr>
          <w:p w14:paraId="049C250C" w14:textId="77777777" w:rsidR="002E1EF5" w:rsidRDefault="00000000">
            <w:pPr>
              <w:jc w:val="center"/>
              <w:rPr>
                <w:rFonts w:ascii="宋体" w:eastAsia="宋体" w:hAnsi="宋体" w:hint="eastAsia"/>
                <w:szCs w:val="21"/>
              </w:rPr>
            </w:pPr>
            <w:r>
              <w:rPr>
                <w:rFonts w:ascii="宋体" w:eastAsia="宋体" w:hAnsi="宋体" w:hint="eastAsia"/>
                <w:szCs w:val="21"/>
              </w:rPr>
              <w:t>是</w:t>
            </w:r>
          </w:p>
        </w:tc>
      </w:tr>
      <w:tr w:rsidR="002E1EF5" w14:paraId="636AFB43" w14:textId="77777777">
        <w:trPr>
          <w:trHeight w:val="824"/>
        </w:trPr>
        <w:tc>
          <w:tcPr>
            <w:tcW w:w="538" w:type="pct"/>
            <w:tcBorders>
              <w:left w:val="single" w:sz="4" w:space="0" w:color="auto"/>
              <w:bottom w:val="single" w:sz="4" w:space="0" w:color="auto"/>
              <w:right w:val="single" w:sz="4" w:space="0" w:color="auto"/>
            </w:tcBorders>
            <w:vAlign w:val="center"/>
          </w:tcPr>
          <w:p w14:paraId="63613170" w14:textId="77777777" w:rsidR="002E1EF5" w:rsidRDefault="00000000">
            <w:pPr>
              <w:jc w:val="center"/>
              <w:rPr>
                <w:rFonts w:ascii="宋体" w:hAnsi="宋体" w:hint="eastAsia"/>
              </w:rPr>
            </w:pPr>
            <w:r>
              <w:rPr>
                <w:rFonts w:ascii="宋体" w:hAnsi="宋体" w:hint="eastAsia"/>
              </w:rPr>
              <w:t>技术参数</w:t>
            </w:r>
          </w:p>
        </w:tc>
        <w:tc>
          <w:tcPr>
            <w:tcW w:w="2902" w:type="pct"/>
            <w:tcBorders>
              <w:top w:val="single" w:sz="4" w:space="0" w:color="auto"/>
              <w:left w:val="single" w:sz="4" w:space="0" w:color="auto"/>
              <w:bottom w:val="single" w:sz="4" w:space="0" w:color="auto"/>
              <w:right w:val="single" w:sz="4" w:space="0" w:color="auto"/>
            </w:tcBorders>
            <w:vAlign w:val="center"/>
          </w:tcPr>
          <w:p w14:paraId="22B290CC"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所投设备技术参数（包括所投产品的详细配置、主要技术参数等）全部满足招标要求的得满分20分，打▲</w:t>
            </w:r>
            <w:proofErr w:type="gramStart"/>
            <w:r>
              <w:rPr>
                <w:rFonts w:ascii="宋体" w:hAnsi="宋体" w:cs="宋体" w:hint="eastAsia"/>
                <w:color w:val="000000"/>
                <w:szCs w:val="21"/>
              </w:rPr>
              <w:t>号指标</w:t>
            </w:r>
            <w:proofErr w:type="gramEnd"/>
            <w:r>
              <w:rPr>
                <w:rFonts w:ascii="宋体" w:hAnsi="宋体" w:cs="宋体" w:hint="eastAsia"/>
                <w:color w:val="000000"/>
                <w:szCs w:val="21"/>
              </w:rPr>
              <w:t>有一项负偏离扣0.5分；其它条款有一项负偏离扣0.2分，扣完为止。</w:t>
            </w:r>
          </w:p>
          <w:p w14:paraId="3769A64C" w14:textId="77777777" w:rsidR="002E1EF5" w:rsidRDefault="00000000">
            <w:pPr>
              <w:widowControl/>
              <w:rPr>
                <w:rFonts w:ascii="宋体" w:hAnsi="宋体" w:cs="宋体" w:hint="eastAsia"/>
                <w:color w:val="000000"/>
                <w:szCs w:val="21"/>
              </w:rPr>
            </w:pPr>
            <w:r>
              <w:rPr>
                <w:rFonts w:ascii="宋体" w:hAnsi="宋体" w:cs="宋体" w:hint="eastAsia"/>
                <w:b/>
                <w:bCs/>
                <w:color w:val="000000"/>
                <w:szCs w:val="21"/>
              </w:rPr>
              <w:t>注：如要求提供证明材料的，须提供相关证明材料复印件加盖供应商公章，否则视为负偏离。</w:t>
            </w:r>
          </w:p>
        </w:tc>
        <w:tc>
          <w:tcPr>
            <w:tcW w:w="390" w:type="pct"/>
            <w:tcBorders>
              <w:top w:val="single" w:sz="4" w:space="0" w:color="auto"/>
              <w:left w:val="single" w:sz="4" w:space="0" w:color="auto"/>
              <w:bottom w:val="single" w:sz="4" w:space="0" w:color="auto"/>
              <w:right w:val="single" w:sz="4" w:space="0" w:color="auto"/>
            </w:tcBorders>
            <w:vAlign w:val="center"/>
          </w:tcPr>
          <w:p w14:paraId="6B1D7052"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top w:val="single" w:sz="4" w:space="0" w:color="auto"/>
              <w:left w:val="single" w:sz="4" w:space="0" w:color="auto"/>
              <w:bottom w:val="single" w:sz="4" w:space="0" w:color="auto"/>
              <w:right w:val="single" w:sz="4" w:space="0" w:color="auto"/>
            </w:tcBorders>
            <w:vAlign w:val="center"/>
          </w:tcPr>
          <w:p w14:paraId="103C7F1A" w14:textId="77777777" w:rsidR="002E1EF5" w:rsidRDefault="00000000">
            <w:pPr>
              <w:jc w:val="center"/>
              <w:rPr>
                <w:rFonts w:ascii="宋体" w:eastAsia="宋体" w:hAnsi="宋体" w:hint="eastAsia"/>
                <w:szCs w:val="21"/>
              </w:rPr>
            </w:pPr>
            <w:r>
              <w:rPr>
                <w:rFonts w:ascii="宋体" w:eastAsia="宋体" w:hAnsi="宋体" w:hint="eastAsia"/>
                <w:szCs w:val="21"/>
              </w:rPr>
              <w:t>22分</w:t>
            </w:r>
          </w:p>
        </w:tc>
        <w:tc>
          <w:tcPr>
            <w:tcW w:w="390" w:type="pct"/>
            <w:tcBorders>
              <w:top w:val="single" w:sz="4" w:space="0" w:color="auto"/>
              <w:left w:val="single" w:sz="4" w:space="0" w:color="auto"/>
              <w:bottom w:val="single" w:sz="4" w:space="0" w:color="auto"/>
              <w:right w:val="single" w:sz="4" w:space="0" w:color="auto"/>
            </w:tcBorders>
            <w:vAlign w:val="center"/>
          </w:tcPr>
          <w:p w14:paraId="7BE4C18A" w14:textId="77777777" w:rsidR="002E1EF5" w:rsidRDefault="00000000">
            <w:pPr>
              <w:rPr>
                <w:rFonts w:ascii="宋体" w:eastAsia="宋体" w:hAnsi="宋体" w:hint="eastAsia"/>
                <w:szCs w:val="21"/>
              </w:rPr>
            </w:pPr>
            <w:r>
              <w:rPr>
                <w:rFonts w:ascii="宋体" w:eastAsia="宋体" w:hAnsi="宋体" w:hint="eastAsia"/>
                <w:szCs w:val="21"/>
              </w:rPr>
              <w:t>否</w:t>
            </w:r>
          </w:p>
        </w:tc>
        <w:tc>
          <w:tcPr>
            <w:tcW w:w="390" w:type="pct"/>
            <w:tcBorders>
              <w:top w:val="single" w:sz="4" w:space="0" w:color="auto"/>
              <w:left w:val="single" w:sz="4" w:space="0" w:color="auto"/>
              <w:bottom w:val="single" w:sz="4" w:space="0" w:color="auto"/>
              <w:right w:val="single" w:sz="4" w:space="0" w:color="auto"/>
            </w:tcBorders>
            <w:vAlign w:val="center"/>
          </w:tcPr>
          <w:p w14:paraId="14D0CEF7" w14:textId="77777777" w:rsidR="002E1EF5" w:rsidRDefault="00000000">
            <w:pPr>
              <w:jc w:val="center"/>
              <w:rPr>
                <w:rFonts w:ascii="宋体" w:eastAsia="宋体" w:hAnsi="宋体" w:hint="eastAsia"/>
                <w:szCs w:val="21"/>
              </w:rPr>
            </w:pPr>
            <w:r>
              <w:rPr>
                <w:rFonts w:ascii="宋体" w:eastAsia="宋体" w:hAnsi="宋体" w:hint="eastAsia"/>
                <w:szCs w:val="21"/>
              </w:rPr>
              <w:t>是</w:t>
            </w:r>
          </w:p>
        </w:tc>
      </w:tr>
      <w:tr w:rsidR="002E1EF5" w14:paraId="574A69E0" w14:textId="77777777">
        <w:trPr>
          <w:trHeight w:val="824"/>
        </w:trPr>
        <w:tc>
          <w:tcPr>
            <w:tcW w:w="538" w:type="pct"/>
            <w:tcBorders>
              <w:left w:val="single" w:sz="4" w:space="0" w:color="auto"/>
              <w:bottom w:val="single" w:sz="4" w:space="0" w:color="auto"/>
              <w:right w:val="single" w:sz="4" w:space="0" w:color="auto"/>
            </w:tcBorders>
            <w:vAlign w:val="center"/>
          </w:tcPr>
          <w:p w14:paraId="60FEEFE6" w14:textId="77777777" w:rsidR="002E1EF5" w:rsidRDefault="00000000">
            <w:pPr>
              <w:jc w:val="center"/>
              <w:rPr>
                <w:rFonts w:ascii="宋体" w:hAnsi="宋体" w:hint="eastAsia"/>
              </w:rPr>
            </w:pPr>
            <w:r>
              <w:rPr>
                <w:rFonts w:ascii="宋体" w:hAnsi="宋体" w:hint="eastAsia"/>
              </w:rPr>
              <w:t>评分点</w:t>
            </w:r>
          </w:p>
        </w:tc>
        <w:tc>
          <w:tcPr>
            <w:tcW w:w="2902" w:type="pct"/>
            <w:tcBorders>
              <w:top w:val="single" w:sz="4" w:space="0" w:color="auto"/>
              <w:left w:val="single" w:sz="4" w:space="0" w:color="auto"/>
              <w:bottom w:val="single" w:sz="4" w:space="0" w:color="auto"/>
              <w:right w:val="single" w:sz="4" w:space="0" w:color="auto"/>
            </w:tcBorders>
            <w:vAlign w:val="center"/>
          </w:tcPr>
          <w:p w14:paraId="2F4621B3" w14:textId="77777777" w:rsidR="002E1EF5" w:rsidRDefault="00000000">
            <w:pPr>
              <w:widowControl/>
              <w:jc w:val="center"/>
              <w:rPr>
                <w:rFonts w:ascii="宋体" w:hAnsi="宋体" w:cs="宋体" w:hint="eastAsia"/>
                <w:color w:val="000000"/>
                <w:szCs w:val="21"/>
              </w:rPr>
            </w:pPr>
            <w:r>
              <w:rPr>
                <w:rFonts w:ascii="宋体" w:hAnsi="宋体" w:cs="宋体" w:hint="eastAsia"/>
                <w:color w:val="000000"/>
                <w:szCs w:val="21"/>
              </w:rPr>
              <w:t>评审标准</w:t>
            </w:r>
          </w:p>
        </w:tc>
        <w:tc>
          <w:tcPr>
            <w:tcW w:w="390" w:type="pct"/>
            <w:tcBorders>
              <w:top w:val="single" w:sz="4" w:space="0" w:color="auto"/>
              <w:left w:val="single" w:sz="4" w:space="0" w:color="auto"/>
              <w:bottom w:val="single" w:sz="4" w:space="0" w:color="auto"/>
              <w:right w:val="single" w:sz="4" w:space="0" w:color="auto"/>
            </w:tcBorders>
            <w:vAlign w:val="center"/>
          </w:tcPr>
          <w:p w14:paraId="30878D05" w14:textId="77777777" w:rsidR="002E1EF5" w:rsidRDefault="00000000">
            <w:pPr>
              <w:jc w:val="center"/>
              <w:rPr>
                <w:rFonts w:ascii="宋体" w:eastAsia="宋体" w:hAnsi="宋体" w:hint="eastAsia"/>
                <w:szCs w:val="21"/>
              </w:rPr>
            </w:pPr>
            <w:r>
              <w:rPr>
                <w:rFonts w:ascii="宋体" w:eastAsia="宋体" w:hAnsi="宋体" w:hint="eastAsia"/>
                <w:szCs w:val="21"/>
              </w:rPr>
              <w:t>最低分值</w:t>
            </w:r>
          </w:p>
        </w:tc>
        <w:tc>
          <w:tcPr>
            <w:tcW w:w="390" w:type="pct"/>
            <w:tcBorders>
              <w:top w:val="single" w:sz="4" w:space="0" w:color="auto"/>
              <w:left w:val="single" w:sz="4" w:space="0" w:color="auto"/>
              <w:bottom w:val="single" w:sz="4" w:space="0" w:color="auto"/>
              <w:right w:val="single" w:sz="4" w:space="0" w:color="auto"/>
            </w:tcBorders>
            <w:vAlign w:val="center"/>
          </w:tcPr>
          <w:p w14:paraId="5B39CD1C" w14:textId="77777777" w:rsidR="002E1EF5" w:rsidRDefault="00000000">
            <w:pPr>
              <w:rPr>
                <w:rFonts w:ascii="宋体" w:eastAsia="宋体" w:hAnsi="宋体" w:hint="eastAsia"/>
                <w:szCs w:val="21"/>
              </w:rPr>
            </w:pPr>
            <w:r>
              <w:rPr>
                <w:rFonts w:ascii="宋体" w:eastAsia="宋体" w:hAnsi="宋体" w:hint="eastAsia"/>
                <w:szCs w:val="21"/>
              </w:rPr>
              <w:t>最高分值</w:t>
            </w:r>
          </w:p>
        </w:tc>
        <w:tc>
          <w:tcPr>
            <w:tcW w:w="390" w:type="pct"/>
            <w:tcBorders>
              <w:top w:val="single" w:sz="4" w:space="0" w:color="auto"/>
              <w:left w:val="single" w:sz="4" w:space="0" w:color="auto"/>
              <w:bottom w:val="single" w:sz="4" w:space="0" w:color="auto"/>
              <w:right w:val="single" w:sz="4" w:space="0" w:color="auto"/>
            </w:tcBorders>
            <w:vAlign w:val="center"/>
          </w:tcPr>
          <w:p w14:paraId="537E9246" w14:textId="77777777" w:rsidR="002E1EF5" w:rsidRDefault="00000000">
            <w:pPr>
              <w:jc w:val="center"/>
              <w:rPr>
                <w:rFonts w:ascii="宋体" w:eastAsia="宋体" w:hAnsi="宋体" w:hint="eastAsia"/>
                <w:szCs w:val="21"/>
              </w:rPr>
            </w:pPr>
            <w:r>
              <w:rPr>
                <w:rFonts w:ascii="宋体" w:eastAsia="宋体" w:hAnsi="宋体" w:hint="eastAsia"/>
                <w:szCs w:val="21"/>
              </w:rPr>
              <w:t>是否暗标评审</w:t>
            </w:r>
          </w:p>
        </w:tc>
        <w:tc>
          <w:tcPr>
            <w:tcW w:w="390" w:type="pct"/>
            <w:tcBorders>
              <w:top w:val="single" w:sz="4" w:space="0" w:color="auto"/>
              <w:left w:val="single" w:sz="4" w:space="0" w:color="auto"/>
              <w:bottom w:val="single" w:sz="4" w:space="0" w:color="auto"/>
              <w:right w:val="single" w:sz="4" w:space="0" w:color="auto"/>
            </w:tcBorders>
            <w:vAlign w:val="center"/>
          </w:tcPr>
          <w:p w14:paraId="39BE5EDF" w14:textId="77777777" w:rsidR="002E1EF5" w:rsidRDefault="00000000">
            <w:pPr>
              <w:jc w:val="center"/>
              <w:rPr>
                <w:rFonts w:ascii="宋体" w:eastAsia="宋体" w:hAnsi="宋体" w:hint="eastAsia"/>
                <w:szCs w:val="21"/>
              </w:rPr>
            </w:pPr>
            <w:r>
              <w:rPr>
                <w:rFonts w:ascii="宋体" w:eastAsia="宋体" w:hAnsi="宋体" w:hint="eastAsia"/>
                <w:szCs w:val="21"/>
              </w:rPr>
              <w:t>是否客观分</w:t>
            </w:r>
          </w:p>
        </w:tc>
      </w:tr>
      <w:tr w:rsidR="002E1EF5" w14:paraId="00B98FBC" w14:textId="77777777">
        <w:trPr>
          <w:trHeight w:val="699"/>
        </w:trPr>
        <w:tc>
          <w:tcPr>
            <w:tcW w:w="538" w:type="pct"/>
            <w:vMerge w:val="restart"/>
            <w:tcBorders>
              <w:top w:val="single" w:sz="4" w:space="0" w:color="auto"/>
              <w:left w:val="single" w:sz="4" w:space="0" w:color="auto"/>
              <w:right w:val="single" w:sz="4" w:space="0" w:color="auto"/>
            </w:tcBorders>
            <w:vAlign w:val="center"/>
          </w:tcPr>
          <w:p w14:paraId="1A3634C0"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技术方案</w:t>
            </w:r>
          </w:p>
        </w:tc>
        <w:tc>
          <w:tcPr>
            <w:tcW w:w="2902" w:type="pct"/>
            <w:tcBorders>
              <w:top w:val="single" w:sz="4" w:space="0" w:color="auto"/>
              <w:left w:val="single" w:sz="4" w:space="0" w:color="auto"/>
              <w:bottom w:val="single" w:sz="4" w:space="0" w:color="auto"/>
              <w:right w:val="single" w:sz="4" w:space="0" w:color="auto"/>
            </w:tcBorders>
            <w:vAlign w:val="center"/>
          </w:tcPr>
          <w:p w14:paraId="2C926372"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项目总体设计方案：根据供应商提供的总体设计方案进行打分，包括结合现状提供本次采购主要设备的网络拓扑规划</w:t>
            </w:r>
            <w:proofErr w:type="gramStart"/>
            <w:r>
              <w:rPr>
                <w:rFonts w:ascii="宋体" w:hAnsi="宋体" w:cs="宋体" w:hint="eastAsia"/>
                <w:color w:val="000000"/>
                <w:szCs w:val="21"/>
              </w:rPr>
              <w:t>含系统</w:t>
            </w:r>
            <w:proofErr w:type="gramEnd"/>
            <w:r>
              <w:rPr>
                <w:rFonts w:ascii="宋体" w:hAnsi="宋体" w:cs="宋体" w:hint="eastAsia"/>
                <w:color w:val="000000"/>
                <w:szCs w:val="21"/>
              </w:rPr>
              <w:t>拓扑图，硬件资源规划含存储资源使用规划等内容。</w:t>
            </w:r>
          </w:p>
          <w:p w14:paraId="06FDE103"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方案准确贴近用户实际情况，方案描述详实、合理、完备，能够完全满足招标文件要求的得5</w:t>
            </w:r>
            <w:r>
              <w:rPr>
                <w:rFonts w:ascii="宋体" w:hAnsi="宋体" w:cs="宋体"/>
                <w:color w:val="000000"/>
                <w:szCs w:val="21"/>
              </w:rPr>
              <w:t>分</w:t>
            </w:r>
            <w:r>
              <w:rPr>
                <w:rFonts w:ascii="宋体" w:hAnsi="宋体" w:cs="宋体" w:hint="eastAsia"/>
                <w:color w:val="000000"/>
                <w:szCs w:val="21"/>
              </w:rPr>
              <w:t>；</w:t>
            </w:r>
          </w:p>
          <w:p w14:paraId="54ADE656"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方案比较贴近用户实际情况，方案描述比较详细、合理、完备，能够满足招标文件要求的</w:t>
            </w:r>
            <w:r>
              <w:rPr>
                <w:rFonts w:ascii="宋体" w:hAnsi="宋体" w:cs="宋体"/>
                <w:color w:val="000000"/>
                <w:szCs w:val="21"/>
              </w:rPr>
              <w:t>得</w:t>
            </w:r>
            <w:r>
              <w:rPr>
                <w:rFonts w:ascii="宋体" w:hAnsi="宋体" w:cs="宋体" w:hint="eastAsia"/>
                <w:color w:val="000000"/>
                <w:szCs w:val="21"/>
              </w:rPr>
              <w:t>3</w:t>
            </w:r>
            <w:r>
              <w:rPr>
                <w:rFonts w:ascii="宋体" w:hAnsi="宋体" w:cs="宋体"/>
                <w:color w:val="000000"/>
                <w:szCs w:val="21"/>
              </w:rPr>
              <w:t>分</w:t>
            </w:r>
            <w:r>
              <w:rPr>
                <w:rFonts w:ascii="宋体" w:hAnsi="宋体" w:cs="宋体" w:hint="eastAsia"/>
                <w:color w:val="000000"/>
                <w:szCs w:val="21"/>
              </w:rPr>
              <w:t>；</w:t>
            </w:r>
          </w:p>
          <w:p w14:paraId="2E6A5E90"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方案基本贴近用户实际情况</w:t>
            </w:r>
            <w:r>
              <w:rPr>
                <w:rFonts w:ascii="宋体" w:hAnsi="宋体" w:cs="宋体"/>
                <w:color w:val="000000"/>
                <w:szCs w:val="21"/>
              </w:rPr>
              <w:t>、</w:t>
            </w:r>
            <w:r>
              <w:rPr>
                <w:rFonts w:ascii="宋体" w:hAnsi="宋体" w:cs="宋体" w:hint="eastAsia"/>
                <w:color w:val="000000"/>
                <w:szCs w:val="21"/>
              </w:rPr>
              <w:t>方案描述基本详细、合理、完备，能够基本满足招标文件要求的</w:t>
            </w:r>
            <w:r>
              <w:rPr>
                <w:rFonts w:ascii="宋体" w:hAnsi="宋体" w:cs="宋体"/>
                <w:color w:val="000000"/>
                <w:szCs w:val="21"/>
              </w:rPr>
              <w:t>得</w:t>
            </w:r>
            <w:r>
              <w:rPr>
                <w:rFonts w:ascii="宋体" w:hAnsi="宋体" w:cs="宋体" w:hint="eastAsia"/>
                <w:color w:val="000000"/>
                <w:szCs w:val="21"/>
              </w:rPr>
              <w:t>1</w:t>
            </w:r>
            <w:r>
              <w:rPr>
                <w:rFonts w:ascii="宋体" w:hAnsi="宋体" w:cs="宋体"/>
                <w:color w:val="000000"/>
                <w:szCs w:val="21"/>
              </w:rPr>
              <w:t>分</w:t>
            </w:r>
            <w:r>
              <w:rPr>
                <w:rFonts w:ascii="宋体" w:hAnsi="宋体" w:cs="宋体" w:hint="eastAsia"/>
                <w:color w:val="000000"/>
                <w:szCs w:val="21"/>
              </w:rPr>
              <w:t>；</w:t>
            </w:r>
          </w:p>
          <w:p w14:paraId="41BA94AD"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未提供相应内容的不得分。</w:t>
            </w:r>
          </w:p>
        </w:tc>
        <w:tc>
          <w:tcPr>
            <w:tcW w:w="390" w:type="pct"/>
            <w:tcBorders>
              <w:top w:val="single" w:sz="4" w:space="0" w:color="auto"/>
              <w:left w:val="single" w:sz="4" w:space="0" w:color="auto"/>
              <w:right w:val="single" w:sz="4" w:space="0" w:color="auto"/>
            </w:tcBorders>
            <w:vAlign w:val="center"/>
          </w:tcPr>
          <w:p w14:paraId="2DE68CF0"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top w:val="single" w:sz="4" w:space="0" w:color="auto"/>
              <w:left w:val="single" w:sz="4" w:space="0" w:color="auto"/>
              <w:right w:val="single" w:sz="4" w:space="0" w:color="auto"/>
            </w:tcBorders>
            <w:vAlign w:val="center"/>
          </w:tcPr>
          <w:p w14:paraId="1ADE5B0C" w14:textId="77777777" w:rsidR="002E1EF5" w:rsidRDefault="00000000">
            <w:pPr>
              <w:jc w:val="center"/>
              <w:rPr>
                <w:rFonts w:ascii="宋体" w:eastAsia="宋体" w:hAnsi="宋体" w:hint="eastAsia"/>
                <w:szCs w:val="21"/>
              </w:rPr>
            </w:pPr>
            <w:r>
              <w:rPr>
                <w:rFonts w:ascii="宋体" w:eastAsia="宋体" w:hAnsi="宋体" w:hint="eastAsia"/>
                <w:szCs w:val="21"/>
              </w:rPr>
              <w:t>5分</w:t>
            </w:r>
          </w:p>
        </w:tc>
        <w:tc>
          <w:tcPr>
            <w:tcW w:w="390" w:type="pct"/>
            <w:tcBorders>
              <w:top w:val="single" w:sz="4" w:space="0" w:color="auto"/>
              <w:left w:val="single" w:sz="4" w:space="0" w:color="auto"/>
              <w:right w:val="single" w:sz="4" w:space="0" w:color="auto"/>
            </w:tcBorders>
            <w:vAlign w:val="center"/>
          </w:tcPr>
          <w:p w14:paraId="5F57A649" w14:textId="77777777" w:rsidR="002E1EF5" w:rsidRDefault="00000000">
            <w:pPr>
              <w:rPr>
                <w:rFonts w:hint="eastAsia"/>
              </w:rPr>
            </w:pPr>
            <w:r>
              <w:rPr>
                <w:rFonts w:hint="eastAsia"/>
              </w:rPr>
              <w:t>是</w:t>
            </w:r>
          </w:p>
        </w:tc>
        <w:tc>
          <w:tcPr>
            <w:tcW w:w="390" w:type="pct"/>
            <w:tcBorders>
              <w:top w:val="single" w:sz="4" w:space="0" w:color="auto"/>
              <w:left w:val="single" w:sz="4" w:space="0" w:color="auto"/>
              <w:right w:val="single" w:sz="4" w:space="0" w:color="auto"/>
            </w:tcBorders>
            <w:vAlign w:val="center"/>
          </w:tcPr>
          <w:p w14:paraId="0E984477" w14:textId="77777777" w:rsidR="002E1EF5" w:rsidRDefault="00000000">
            <w:pPr>
              <w:pStyle w:val="a0"/>
              <w:ind w:firstLine="0"/>
              <w:rPr>
                <w:rFonts w:hint="eastAsia"/>
              </w:rPr>
            </w:pPr>
            <w:r>
              <w:rPr>
                <w:rFonts w:hint="eastAsia"/>
              </w:rPr>
              <w:t>否</w:t>
            </w:r>
          </w:p>
        </w:tc>
      </w:tr>
      <w:tr w:rsidR="002E1EF5" w14:paraId="1C787F90" w14:textId="77777777">
        <w:trPr>
          <w:trHeight w:val="699"/>
        </w:trPr>
        <w:tc>
          <w:tcPr>
            <w:tcW w:w="538" w:type="pct"/>
            <w:vMerge/>
            <w:tcBorders>
              <w:left w:val="single" w:sz="4" w:space="0" w:color="auto"/>
              <w:right w:val="single" w:sz="4" w:space="0" w:color="auto"/>
            </w:tcBorders>
            <w:vAlign w:val="center"/>
          </w:tcPr>
          <w:p w14:paraId="69CBC9C7" w14:textId="77777777" w:rsidR="002E1EF5" w:rsidRDefault="002E1EF5">
            <w:pPr>
              <w:widowControl/>
              <w:rPr>
                <w:rFonts w:ascii="宋体" w:hAnsi="宋体" w:cs="宋体" w:hint="eastAsia"/>
                <w:color w:val="000000"/>
                <w:szCs w:val="21"/>
              </w:rPr>
            </w:pPr>
          </w:p>
        </w:tc>
        <w:tc>
          <w:tcPr>
            <w:tcW w:w="2902" w:type="pct"/>
            <w:tcBorders>
              <w:top w:val="single" w:sz="4" w:space="0" w:color="auto"/>
              <w:left w:val="single" w:sz="4" w:space="0" w:color="auto"/>
              <w:bottom w:val="single" w:sz="4" w:space="0" w:color="auto"/>
              <w:right w:val="single" w:sz="4" w:space="0" w:color="auto"/>
            </w:tcBorders>
            <w:vAlign w:val="center"/>
          </w:tcPr>
          <w:p w14:paraId="4A08D71F"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密码安全建设方案：根据供应商提供的密码安全建设方案进行打分。包括结合现状和本次采购设备提供网络传输加密和应用加密方案等内容。</w:t>
            </w:r>
          </w:p>
          <w:p w14:paraId="5031A0EB"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方案准确贴近用户实际情况，方案描述详实、合理、完备，能够完全满足招标文件要求的得7</w:t>
            </w:r>
            <w:r>
              <w:rPr>
                <w:rFonts w:ascii="宋体" w:hAnsi="宋体" w:cs="宋体"/>
                <w:color w:val="000000"/>
                <w:szCs w:val="21"/>
              </w:rPr>
              <w:t>分</w:t>
            </w:r>
            <w:r>
              <w:rPr>
                <w:rFonts w:ascii="宋体" w:hAnsi="宋体" w:cs="宋体" w:hint="eastAsia"/>
                <w:color w:val="000000"/>
                <w:szCs w:val="21"/>
              </w:rPr>
              <w:t>；</w:t>
            </w:r>
          </w:p>
          <w:p w14:paraId="1AF73D5A"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lastRenderedPageBreak/>
              <w:t>方案比较贴近用户实际情况，方案描述比较详细、合理、完备，能够满足招标文件要求的</w:t>
            </w:r>
            <w:r>
              <w:rPr>
                <w:rFonts w:ascii="宋体" w:hAnsi="宋体" w:cs="宋体"/>
                <w:color w:val="000000"/>
                <w:szCs w:val="21"/>
              </w:rPr>
              <w:t>得</w:t>
            </w:r>
            <w:r>
              <w:rPr>
                <w:rFonts w:ascii="宋体" w:hAnsi="宋体" w:cs="宋体" w:hint="eastAsia"/>
                <w:color w:val="000000"/>
                <w:szCs w:val="21"/>
              </w:rPr>
              <w:t>4</w:t>
            </w:r>
            <w:r>
              <w:rPr>
                <w:rFonts w:ascii="宋体" w:hAnsi="宋体" w:cs="宋体"/>
                <w:color w:val="000000"/>
                <w:szCs w:val="21"/>
              </w:rPr>
              <w:t>分</w:t>
            </w:r>
            <w:r>
              <w:rPr>
                <w:rFonts w:ascii="宋体" w:hAnsi="宋体" w:cs="宋体" w:hint="eastAsia"/>
                <w:color w:val="000000"/>
                <w:szCs w:val="21"/>
              </w:rPr>
              <w:t>；</w:t>
            </w:r>
          </w:p>
          <w:p w14:paraId="19F96157"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方案基本贴近用户实际情况</w:t>
            </w:r>
            <w:r>
              <w:rPr>
                <w:rFonts w:ascii="宋体" w:hAnsi="宋体" w:cs="宋体"/>
                <w:color w:val="000000"/>
                <w:szCs w:val="21"/>
              </w:rPr>
              <w:t>、</w:t>
            </w:r>
            <w:r>
              <w:rPr>
                <w:rFonts w:ascii="宋体" w:hAnsi="宋体" w:cs="宋体" w:hint="eastAsia"/>
                <w:color w:val="000000"/>
                <w:szCs w:val="21"/>
              </w:rPr>
              <w:t>方案描述基本详细、合理、完备，能够基本满足招标文件要求的</w:t>
            </w:r>
            <w:r>
              <w:rPr>
                <w:rFonts w:ascii="宋体" w:hAnsi="宋体" w:cs="宋体"/>
                <w:color w:val="000000"/>
                <w:szCs w:val="21"/>
              </w:rPr>
              <w:t>得</w:t>
            </w:r>
            <w:r>
              <w:rPr>
                <w:rFonts w:ascii="宋体" w:hAnsi="宋体" w:cs="宋体" w:hint="eastAsia"/>
                <w:color w:val="000000"/>
                <w:szCs w:val="21"/>
              </w:rPr>
              <w:t>2</w:t>
            </w:r>
            <w:r>
              <w:rPr>
                <w:rFonts w:ascii="宋体" w:hAnsi="宋体" w:cs="宋体"/>
                <w:color w:val="000000"/>
                <w:szCs w:val="21"/>
              </w:rPr>
              <w:t>分</w:t>
            </w:r>
            <w:r>
              <w:rPr>
                <w:rFonts w:ascii="宋体" w:hAnsi="宋体" w:cs="宋体" w:hint="eastAsia"/>
                <w:color w:val="000000"/>
                <w:szCs w:val="21"/>
              </w:rPr>
              <w:t>；</w:t>
            </w:r>
          </w:p>
          <w:p w14:paraId="0F181090"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未提供相应内容的不得分。</w:t>
            </w:r>
          </w:p>
        </w:tc>
        <w:tc>
          <w:tcPr>
            <w:tcW w:w="390" w:type="pct"/>
            <w:tcBorders>
              <w:top w:val="single" w:sz="4" w:space="0" w:color="auto"/>
              <w:left w:val="single" w:sz="4" w:space="0" w:color="auto"/>
              <w:right w:val="single" w:sz="4" w:space="0" w:color="auto"/>
            </w:tcBorders>
            <w:vAlign w:val="center"/>
          </w:tcPr>
          <w:p w14:paraId="29402281" w14:textId="77777777" w:rsidR="002E1EF5" w:rsidRDefault="00000000">
            <w:pPr>
              <w:jc w:val="center"/>
              <w:rPr>
                <w:rFonts w:ascii="宋体" w:eastAsia="宋体" w:hAnsi="宋体" w:hint="eastAsia"/>
                <w:szCs w:val="21"/>
              </w:rPr>
            </w:pPr>
            <w:r>
              <w:rPr>
                <w:rFonts w:ascii="宋体" w:eastAsia="宋体" w:hAnsi="宋体" w:hint="eastAsia"/>
                <w:szCs w:val="21"/>
              </w:rPr>
              <w:lastRenderedPageBreak/>
              <w:t>0分</w:t>
            </w:r>
          </w:p>
        </w:tc>
        <w:tc>
          <w:tcPr>
            <w:tcW w:w="390" w:type="pct"/>
            <w:tcBorders>
              <w:top w:val="single" w:sz="4" w:space="0" w:color="auto"/>
              <w:left w:val="single" w:sz="4" w:space="0" w:color="auto"/>
              <w:right w:val="single" w:sz="4" w:space="0" w:color="auto"/>
            </w:tcBorders>
            <w:vAlign w:val="center"/>
          </w:tcPr>
          <w:p w14:paraId="69C928AC" w14:textId="77777777" w:rsidR="002E1EF5" w:rsidRDefault="00000000">
            <w:pPr>
              <w:jc w:val="center"/>
              <w:rPr>
                <w:rFonts w:ascii="宋体" w:eastAsia="宋体" w:hAnsi="宋体" w:hint="eastAsia"/>
                <w:szCs w:val="21"/>
              </w:rPr>
            </w:pPr>
            <w:r>
              <w:rPr>
                <w:rFonts w:ascii="宋体" w:eastAsia="宋体" w:hAnsi="宋体" w:hint="eastAsia"/>
                <w:szCs w:val="21"/>
              </w:rPr>
              <w:t>7分</w:t>
            </w:r>
          </w:p>
        </w:tc>
        <w:tc>
          <w:tcPr>
            <w:tcW w:w="390" w:type="pct"/>
            <w:tcBorders>
              <w:top w:val="single" w:sz="4" w:space="0" w:color="auto"/>
              <w:left w:val="single" w:sz="4" w:space="0" w:color="auto"/>
              <w:right w:val="single" w:sz="4" w:space="0" w:color="auto"/>
            </w:tcBorders>
            <w:vAlign w:val="center"/>
          </w:tcPr>
          <w:p w14:paraId="652A453E" w14:textId="77777777" w:rsidR="002E1EF5" w:rsidRDefault="00000000">
            <w:pPr>
              <w:rPr>
                <w:rFonts w:hint="eastAsia"/>
              </w:rPr>
            </w:pPr>
            <w:r>
              <w:rPr>
                <w:rFonts w:hint="eastAsia"/>
              </w:rPr>
              <w:t>是</w:t>
            </w:r>
          </w:p>
        </w:tc>
        <w:tc>
          <w:tcPr>
            <w:tcW w:w="390" w:type="pct"/>
            <w:tcBorders>
              <w:top w:val="single" w:sz="4" w:space="0" w:color="auto"/>
              <w:left w:val="single" w:sz="4" w:space="0" w:color="auto"/>
              <w:right w:val="single" w:sz="4" w:space="0" w:color="auto"/>
            </w:tcBorders>
            <w:vAlign w:val="center"/>
          </w:tcPr>
          <w:p w14:paraId="19A3B841" w14:textId="77777777" w:rsidR="002E1EF5" w:rsidRDefault="00000000">
            <w:pPr>
              <w:rPr>
                <w:rFonts w:hint="eastAsia"/>
              </w:rPr>
            </w:pPr>
            <w:r>
              <w:rPr>
                <w:rFonts w:hint="eastAsia"/>
              </w:rPr>
              <w:t>否</w:t>
            </w:r>
          </w:p>
        </w:tc>
      </w:tr>
      <w:tr w:rsidR="002E1EF5" w14:paraId="3F7F1A4B" w14:textId="77777777">
        <w:trPr>
          <w:trHeight w:val="341"/>
        </w:trPr>
        <w:tc>
          <w:tcPr>
            <w:tcW w:w="538" w:type="pct"/>
            <w:vMerge/>
            <w:tcBorders>
              <w:left w:val="single" w:sz="4" w:space="0" w:color="auto"/>
              <w:right w:val="single" w:sz="4" w:space="0" w:color="auto"/>
            </w:tcBorders>
            <w:vAlign w:val="center"/>
          </w:tcPr>
          <w:p w14:paraId="55C282D7" w14:textId="77777777" w:rsidR="002E1EF5" w:rsidRDefault="002E1EF5">
            <w:pPr>
              <w:widowControl/>
              <w:rPr>
                <w:rFonts w:ascii="宋体" w:hAnsi="宋体" w:cs="宋体" w:hint="eastAsia"/>
                <w:color w:val="000000"/>
                <w:szCs w:val="21"/>
              </w:rPr>
            </w:pPr>
          </w:p>
        </w:tc>
        <w:tc>
          <w:tcPr>
            <w:tcW w:w="2902" w:type="pct"/>
            <w:tcBorders>
              <w:top w:val="single" w:sz="4" w:space="0" w:color="auto"/>
              <w:left w:val="single" w:sz="4" w:space="0" w:color="auto"/>
              <w:bottom w:val="single" w:sz="4" w:space="0" w:color="auto"/>
              <w:right w:val="single" w:sz="4" w:space="0" w:color="auto"/>
            </w:tcBorders>
            <w:vAlign w:val="center"/>
          </w:tcPr>
          <w:p w14:paraId="22224F8B"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系统迁移方案：根据供应商提供的系统迁移方案进行打分，包括结合虚拟化系统、虚拟机和数据库系统现状，提供国产化软硬件平台搭建、虚拟机和数据库迁移以及新旧平台切换方案等内容。</w:t>
            </w:r>
          </w:p>
          <w:p w14:paraId="19524E62"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方案准确贴近用户实际情况，方案描述详实、合理、完备，能够完全满足招标文件要求的得7</w:t>
            </w:r>
            <w:r>
              <w:rPr>
                <w:rFonts w:ascii="宋体" w:hAnsi="宋体" w:cs="宋体"/>
                <w:color w:val="000000"/>
                <w:szCs w:val="21"/>
              </w:rPr>
              <w:t>分</w:t>
            </w:r>
            <w:r>
              <w:rPr>
                <w:rFonts w:ascii="宋体" w:hAnsi="宋体" w:cs="宋体" w:hint="eastAsia"/>
                <w:color w:val="000000"/>
                <w:szCs w:val="21"/>
              </w:rPr>
              <w:t>；</w:t>
            </w:r>
          </w:p>
          <w:p w14:paraId="0595B2A3"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方案比较贴近用户实际情况，方案描述比较详细、合理、完备，能够满足招标文件要求的</w:t>
            </w:r>
            <w:r>
              <w:rPr>
                <w:rFonts w:ascii="宋体" w:hAnsi="宋体" w:cs="宋体"/>
                <w:color w:val="000000"/>
                <w:szCs w:val="21"/>
              </w:rPr>
              <w:t>得</w:t>
            </w:r>
            <w:r>
              <w:rPr>
                <w:rFonts w:ascii="宋体" w:hAnsi="宋体" w:cs="宋体" w:hint="eastAsia"/>
                <w:color w:val="000000"/>
                <w:szCs w:val="21"/>
              </w:rPr>
              <w:t>4</w:t>
            </w:r>
            <w:r>
              <w:rPr>
                <w:rFonts w:ascii="宋体" w:hAnsi="宋体" w:cs="宋体"/>
                <w:color w:val="000000"/>
                <w:szCs w:val="21"/>
              </w:rPr>
              <w:t>分</w:t>
            </w:r>
            <w:r>
              <w:rPr>
                <w:rFonts w:ascii="宋体" w:hAnsi="宋体" w:cs="宋体" w:hint="eastAsia"/>
                <w:color w:val="000000"/>
                <w:szCs w:val="21"/>
              </w:rPr>
              <w:t>；</w:t>
            </w:r>
          </w:p>
          <w:p w14:paraId="5AF2D10F"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方案基本贴近用户实际情况</w:t>
            </w:r>
            <w:r>
              <w:rPr>
                <w:rFonts w:ascii="宋体" w:hAnsi="宋体" w:cs="宋体"/>
                <w:color w:val="000000"/>
                <w:szCs w:val="21"/>
              </w:rPr>
              <w:t>、</w:t>
            </w:r>
            <w:r>
              <w:rPr>
                <w:rFonts w:ascii="宋体" w:hAnsi="宋体" w:cs="宋体" w:hint="eastAsia"/>
                <w:color w:val="000000"/>
                <w:szCs w:val="21"/>
              </w:rPr>
              <w:t>方案描述基本详细、合理、完备，能够基本满足招标文件要求的</w:t>
            </w:r>
            <w:r>
              <w:rPr>
                <w:rFonts w:ascii="宋体" w:hAnsi="宋体" w:cs="宋体"/>
                <w:color w:val="000000"/>
                <w:szCs w:val="21"/>
              </w:rPr>
              <w:t>得</w:t>
            </w:r>
            <w:r>
              <w:rPr>
                <w:rFonts w:ascii="宋体" w:hAnsi="宋体" w:cs="宋体" w:hint="eastAsia"/>
                <w:color w:val="000000"/>
                <w:szCs w:val="21"/>
              </w:rPr>
              <w:t>2</w:t>
            </w:r>
            <w:r>
              <w:rPr>
                <w:rFonts w:ascii="宋体" w:hAnsi="宋体" w:cs="宋体"/>
                <w:color w:val="000000"/>
                <w:szCs w:val="21"/>
              </w:rPr>
              <w:t>分</w:t>
            </w:r>
            <w:r>
              <w:rPr>
                <w:rFonts w:ascii="宋体" w:hAnsi="宋体" w:cs="宋体" w:hint="eastAsia"/>
                <w:color w:val="000000"/>
                <w:szCs w:val="21"/>
              </w:rPr>
              <w:t>；</w:t>
            </w:r>
          </w:p>
          <w:p w14:paraId="304B0EFB"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未提供相应内容的不得分。</w:t>
            </w:r>
          </w:p>
        </w:tc>
        <w:tc>
          <w:tcPr>
            <w:tcW w:w="390" w:type="pct"/>
            <w:tcBorders>
              <w:left w:val="single" w:sz="4" w:space="0" w:color="auto"/>
              <w:right w:val="single" w:sz="4" w:space="0" w:color="auto"/>
            </w:tcBorders>
            <w:vAlign w:val="center"/>
          </w:tcPr>
          <w:p w14:paraId="4A8A878D"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left w:val="single" w:sz="4" w:space="0" w:color="auto"/>
              <w:right w:val="single" w:sz="4" w:space="0" w:color="auto"/>
            </w:tcBorders>
            <w:vAlign w:val="center"/>
          </w:tcPr>
          <w:p w14:paraId="5ECC26D6" w14:textId="77777777" w:rsidR="002E1EF5" w:rsidRDefault="00000000">
            <w:pPr>
              <w:jc w:val="center"/>
              <w:rPr>
                <w:rFonts w:ascii="宋体" w:eastAsia="宋体" w:hAnsi="宋体" w:hint="eastAsia"/>
                <w:szCs w:val="21"/>
              </w:rPr>
            </w:pPr>
            <w:r>
              <w:rPr>
                <w:rFonts w:ascii="宋体" w:eastAsia="宋体" w:hAnsi="宋体" w:hint="eastAsia"/>
                <w:szCs w:val="21"/>
              </w:rPr>
              <w:t>7分</w:t>
            </w:r>
          </w:p>
        </w:tc>
        <w:tc>
          <w:tcPr>
            <w:tcW w:w="390" w:type="pct"/>
            <w:tcBorders>
              <w:left w:val="single" w:sz="4" w:space="0" w:color="auto"/>
              <w:right w:val="single" w:sz="4" w:space="0" w:color="auto"/>
            </w:tcBorders>
            <w:vAlign w:val="center"/>
          </w:tcPr>
          <w:p w14:paraId="58FACB7D" w14:textId="77777777" w:rsidR="002E1EF5" w:rsidRDefault="00000000">
            <w:pPr>
              <w:jc w:val="center"/>
              <w:rPr>
                <w:rFonts w:ascii="宋体" w:eastAsia="宋体" w:hAnsi="宋体" w:hint="eastAsia"/>
                <w:szCs w:val="21"/>
              </w:rPr>
            </w:pPr>
            <w:r>
              <w:rPr>
                <w:rFonts w:ascii="宋体" w:eastAsia="宋体" w:hAnsi="宋体" w:hint="eastAsia"/>
                <w:szCs w:val="21"/>
              </w:rPr>
              <w:t>是</w:t>
            </w:r>
          </w:p>
        </w:tc>
        <w:tc>
          <w:tcPr>
            <w:tcW w:w="390" w:type="pct"/>
            <w:tcBorders>
              <w:left w:val="single" w:sz="4" w:space="0" w:color="auto"/>
              <w:right w:val="single" w:sz="4" w:space="0" w:color="auto"/>
            </w:tcBorders>
            <w:vAlign w:val="center"/>
          </w:tcPr>
          <w:p w14:paraId="135A7241" w14:textId="77777777" w:rsidR="002E1EF5" w:rsidRDefault="00000000">
            <w:pPr>
              <w:jc w:val="center"/>
              <w:rPr>
                <w:rFonts w:ascii="宋体" w:eastAsia="宋体" w:hAnsi="宋体" w:hint="eastAsia"/>
                <w:szCs w:val="21"/>
              </w:rPr>
            </w:pPr>
            <w:r>
              <w:rPr>
                <w:rFonts w:ascii="宋体" w:eastAsia="宋体" w:hAnsi="宋体" w:hint="eastAsia"/>
                <w:szCs w:val="21"/>
              </w:rPr>
              <w:t>否</w:t>
            </w:r>
          </w:p>
        </w:tc>
      </w:tr>
      <w:tr w:rsidR="002E1EF5" w14:paraId="479851C5" w14:textId="77777777">
        <w:trPr>
          <w:trHeight w:val="341"/>
        </w:trPr>
        <w:tc>
          <w:tcPr>
            <w:tcW w:w="538" w:type="pct"/>
            <w:vMerge/>
            <w:tcBorders>
              <w:left w:val="single" w:sz="4" w:space="0" w:color="auto"/>
              <w:right w:val="single" w:sz="4" w:space="0" w:color="auto"/>
            </w:tcBorders>
            <w:vAlign w:val="center"/>
          </w:tcPr>
          <w:p w14:paraId="0A208292" w14:textId="77777777" w:rsidR="002E1EF5" w:rsidRDefault="002E1EF5">
            <w:pPr>
              <w:widowControl/>
              <w:rPr>
                <w:rFonts w:ascii="宋体" w:hAnsi="宋体" w:cs="宋体" w:hint="eastAsia"/>
                <w:color w:val="000000"/>
                <w:szCs w:val="21"/>
              </w:rPr>
            </w:pPr>
          </w:p>
        </w:tc>
        <w:tc>
          <w:tcPr>
            <w:tcW w:w="2902" w:type="pct"/>
            <w:tcBorders>
              <w:top w:val="single" w:sz="4" w:space="0" w:color="auto"/>
              <w:left w:val="single" w:sz="4" w:space="0" w:color="auto"/>
              <w:bottom w:val="single" w:sz="4" w:space="0" w:color="auto"/>
              <w:right w:val="single" w:sz="4" w:space="0" w:color="auto"/>
            </w:tcBorders>
            <w:vAlign w:val="center"/>
          </w:tcPr>
          <w:p w14:paraId="1C3DCDEB"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项目实施方案：根据供应商提供的实施方案进行打分，包括工期安排、人员安排、质量管理、安全文明生产等内容，</w:t>
            </w:r>
            <w:r>
              <w:rPr>
                <w:rFonts w:hint="eastAsia"/>
              </w:rPr>
              <w:t>基于以上因素进行横向比较。</w:t>
            </w:r>
          </w:p>
          <w:p w14:paraId="0A1170AA"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实施方案描述详实具体、</w:t>
            </w:r>
            <w:r>
              <w:rPr>
                <w:rFonts w:hint="eastAsia"/>
              </w:rPr>
              <w:t>内容完善、可实施性高、贴合项目实际需求</w:t>
            </w:r>
            <w:r>
              <w:rPr>
                <w:rFonts w:ascii="宋体" w:hAnsi="宋体" w:cs="宋体" w:hint="eastAsia"/>
                <w:color w:val="000000"/>
                <w:szCs w:val="21"/>
              </w:rPr>
              <w:t>的得5</w:t>
            </w:r>
            <w:r>
              <w:rPr>
                <w:rFonts w:ascii="宋体" w:hAnsi="宋体" w:cs="宋体"/>
                <w:color w:val="000000"/>
                <w:szCs w:val="21"/>
              </w:rPr>
              <w:t>分</w:t>
            </w:r>
            <w:r>
              <w:rPr>
                <w:rFonts w:ascii="宋体" w:hAnsi="宋体" w:cs="宋体" w:hint="eastAsia"/>
                <w:color w:val="000000"/>
                <w:szCs w:val="21"/>
              </w:rPr>
              <w:t>；</w:t>
            </w:r>
          </w:p>
          <w:p w14:paraId="5A1BD763"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实施</w:t>
            </w:r>
            <w:r>
              <w:rPr>
                <w:rFonts w:hint="eastAsia"/>
              </w:rPr>
              <w:t>方案较为详细、内容较为完善合理、可实施性较好、较为贴合项目需求</w:t>
            </w:r>
            <w:r>
              <w:rPr>
                <w:rFonts w:ascii="宋体" w:hAnsi="宋体" w:cs="宋体" w:hint="eastAsia"/>
                <w:color w:val="000000"/>
                <w:szCs w:val="21"/>
              </w:rPr>
              <w:t>的</w:t>
            </w:r>
            <w:r>
              <w:rPr>
                <w:rFonts w:ascii="宋体" w:hAnsi="宋体" w:cs="宋体"/>
                <w:color w:val="000000"/>
                <w:szCs w:val="21"/>
              </w:rPr>
              <w:t>得</w:t>
            </w:r>
            <w:r>
              <w:rPr>
                <w:rFonts w:ascii="宋体" w:hAnsi="宋体" w:cs="宋体" w:hint="eastAsia"/>
                <w:color w:val="000000"/>
                <w:szCs w:val="21"/>
              </w:rPr>
              <w:t>3</w:t>
            </w:r>
            <w:r>
              <w:rPr>
                <w:rFonts w:ascii="宋体" w:hAnsi="宋体" w:cs="宋体"/>
                <w:color w:val="000000"/>
                <w:szCs w:val="21"/>
              </w:rPr>
              <w:t>分</w:t>
            </w:r>
            <w:r>
              <w:rPr>
                <w:rFonts w:ascii="宋体" w:hAnsi="宋体" w:cs="宋体" w:hint="eastAsia"/>
                <w:color w:val="000000"/>
                <w:szCs w:val="21"/>
              </w:rPr>
              <w:t>；</w:t>
            </w:r>
          </w:p>
          <w:p w14:paraId="7922E28E"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实施</w:t>
            </w:r>
            <w:r>
              <w:rPr>
                <w:rFonts w:hint="eastAsia"/>
              </w:rPr>
              <w:t>方案详细程度及专业性较差、可实施性较差的</w:t>
            </w:r>
            <w:r>
              <w:rPr>
                <w:rFonts w:ascii="宋体" w:hAnsi="宋体" w:cs="宋体"/>
                <w:color w:val="000000"/>
                <w:szCs w:val="21"/>
              </w:rPr>
              <w:t>得</w:t>
            </w:r>
            <w:r>
              <w:rPr>
                <w:rFonts w:ascii="宋体" w:hAnsi="宋体" w:cs="宋体" w:hint="eastAsia"/>
                <w:color w:val="000000"/>
                <w:szCs w:val="21"/>
              </w:rPr>
              <w:t>1</w:t>
            </w:r>
            <w:r>
              <w:rPr>
                <w:rFonts w:ascii="宋体" w:hAnsi="宋体" w:cs="宋体"/>
                <w:color w:val="000000"/>
                <w:szCs w:val="21"/>
              </w:rPr>
              <w:t>分</w:t>
            </w:r>
            <w:r>
              <w:rPr>
                <w:rFonts w:ascii="宋体" w:hAnsi="宋体" w:cs="宋体" w:hint="eastAsia"/>
                <w:color w:val="000000"/>
                <w:szCs w:val="21"/>
              </w:rPr>
              <w:t>；</w:t>
            </w:r>
          </w:p>
          <w:p w14:paraId="4A5A4983"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未提供相应内容的不得分。</w:t>
            </w:r>
          </w:p>
        </w:tc>
        <w:tc>
          <w:tcPr>
            <w:tcW w:w="390" w:type="pct"/>
            <w:tcBorders>
              <w:left w:val="single" w:sz="4" w:space="0" w:color="auto"/>
              <w:right w:val="single" w:sz="4" w:space="0" w:color="auto"/>
            </w:tcBorders>
            <w:vAlign w:val="center"/>
          </w:tcPr>
          <w:p w14:paraId="04C2FE09"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left w:val="single" w:sz="4" w:space="0" w:color="auto"/>
              <w:right w:val="single" w:sz="4" w:space="0" w:color="auto"/>
            </w:tcBorders>
            <w:vAlign w:val="center"/>
          </w:tcPr>
          <w:p w14:paraId="209B1FBC" w14:textId="77777777" w:rsidR="002E1EF5" w:rsidRDefault="00000000">
            <w:pPr>
              <w:jc w:val="center"/>
              <w:rPr>
                <w:rFonts w:ascii="宋体" w:eastAsia="宋体" w:hAnsi="宋体" w:hint="eastAsia"/>
                <w:szCs w:val="21"/>
              </w:rPr>
            </w:pPr>
            <w:r>
              <w:rPr>
                <w:rFonts w:ascii="宋体" w:eastAsia="宋体" w:hAnsi="宋体" w:hint="eastAsia"/>
                <w:szCs w:val="21"/>
              </w:rPr>
              <w:t>5分</w:t>
            </w:r>
          </w:p>
        </w:tc>
        <w:tc>
          <w:tcPr>
            <w:tcW w:w="390" w:type="pct"/>
            <w:tcBorders>
              <w:left w:val="single" w:sz="4" w:space="0" w:color="auto"/>
              <w:right w:val="single" w:sz="4" w:space="0" w:color="auto"/>
            </w:tcBorders>
            <w:vAlign w:val="center"/>
          </w:tcPr>
          <w:p w14:paraId="7A1D23F8" w14:textId="77777777" w:rsidR="002E1EF5" w:rsidRDefault="00000000">
            <w:pPr>
              <w:jc w:val="center"/>
              <w:rPr>
                <w:rFonts w:ascii="宋体" w:eastAsia="宋体" w:hAnsi="宋体" w:hint="eastAsia"/>
                <w:szCs w:val="21"/>
              </w:rPr>
            </w:pPr>
            <w:r>
              <w:rPr>
                <w:rFonts w:ascii="宋体" w:eastAsia="宋体" w:hAnsi="宋体" w:hint="eastAsia"/>
                <w:szCs w:val="21"/>
              </w:rPr>
              <w:t>是</w:t>
            </w:r>
          </w:p>
        </w:tc>
        <w:tc>
          <w:tcPr>
            <w:tcW w:w="390" w:type="pct"/>
            <w:tcBorders>
              <w:left w:val="single" w:sz="4" w:space="0" w:color="auto"/>
              <w:right w:val="single" w:sz="4" w:space="0" w:color="auto"/>
            </w:tcBorders>
            <w:vAlign w:val="center"/>
          </w:tcPr>
          <w:p w14:paraId="4B958543" w14:textId="77777777" w:rsidR="002E1EF5" w:rsidRDefault="00000000">
            <w:pPr>
              <w:jc w:val="center"/>
              <w:rPr>
                <w:rFonts w:ascii="宋体" w:eastAsia="宋体" w:hAnsi="宋体" w:hint="eastAsia"/>
                <w:szCs w:val="21"/>
              </w:rPr>
            </w:pPr>
            <w:r>
              <w:rPr>
                <w:rFonts w:ascii="宋体" w:eastAsia="宋体" w:hAnsi="宋体" w:hint="eastAsia"/>
                <w:szCs w:val="21"/>
              </w:rPr>
              <w:t>否</w:t>
            </w:r>
          </w:p>
        </w:tc>
      </w:tr>
      <w:tr w:rsidR="002E1EF5" w14:paraId="23574B2D" w14:textId="77777777">
        <w:trPr>
          <w:trHeight w:val="341"/>
        </w:trPr>
        <w:tc>
          <w:tcPr>
            <w:tcW w:w="538" w:type="pct"/>
            <w:vMerge/>
            <w:tcBorders>
              <w:left w:val="single" w:sz="4" w:space="0" w:color="auto"/>
              <w:right w:val="single" w:sz="4" w:space="0" w:color="auto"/>
            </w:tcBorders>
            <w:vAlign w:val="center"/>
          </w:tcPr>
          <w:p w14:paraId="3985DCBE" w14:textId="77777777" w:rsidR="002E1EF5" w:rsidRDefault="002E1EF5">
            <w:pPr>
              <w:widowControl/>
              <w:rPr>
                <w:rFonts w:ascii="宋体" w:hAnsi="宋体" w:cs="宋体" w:hint="eastAsia"/>
                <w:color w:val="000000"/>
                <w:szCs w:val="21"/>
              </w:rPr>
            </w:pPr>
          </w:p>
        </w:tc>
        <w:tc>
          <w:tcPr>
            <w:tcW w:w="2902" w:type="pct"/>
            <w:tcBorders>
              <w:top w:val="single" w:sz="4" w:space="0" w:color="auto"/>
              <w:left w:val="single" w:sz="4" w:space="0" w:color="auto"/>
              <w:bottom w:val="single" w:sz="4" w:space="0" w:color="auto"/>
              <w:right w:val="single" w:sz="4" w:space="0" w:color="auto"/>
            </w:tcBorders>
            <w:vAlign w:val="center"/>
          </w:tcPr>
          <w:p w14:paraId="5F722742" w14:textId="77777777" w:rsidR="002E1EF5" w:rsidRDefault="00000000">
            <w:pPr>
              <w:rPr>
                <w:rFonts w:hint="eastAsia"/>
              </w:rPr>
            </w:pPr>
            <w:r>
              <w:rPr>
                <w:rFonts w:ascii="宋体" w:hAnsi="宋体" w:cs="Times New Roman" w:hint="eastAsia"/>
              </w:rPr>
              <w:t>合理化建议：</w:t>
            </w:r>
            <w:r>
              <w:rPr>
                <w:rFonts w:ascii="宋体" w:hAnsi="宋体" w:cs="宋体" w:hint="eastAsia"/>
                <w:color w:val="000000"/>
                <w:szCs w:val="21"/>
              </w:rPr>
              <w:t>供应商结合</w:t>
            </w:r>
            <w:r>
              <w:rPr>
                <w:rFonts w:ascii="宋体" w:hAnsi="宋体" w:cs="Times New Roman" w:hint="eastAsia"/>
              </w:rPr>
              <w:t>建设需求，针对项目的建设方案、配置和项目风险进行分析</w:t>
            </w:r>
            <w:r>
              <w:rPr>
                <w:rFonts w:hint="eastAsia"/>
              </w:rPr>
              <w:t>，</w:t>
            </w:r>
            <w:r>
              <w:rPr>
                <w:rFonts w:ascii="宋体" w:hAnsi="宋体" w:cs="Times New Roman" w:hint="eastAsia"/>
              </w:rPr>
              <w:t>提出合理化补充建议。</w:t>
            </w:r>
          </w:p>
          <w:p w14:paraId="3958FEB2" w14:textId="77777777" w:rsidR="002E1EF5" w:rsidRDefault="00000000">
            <w:pPr>
              <w:rPr>
                <w:rFonts w:hint="eastAsia"/>
              </w:rPr>
            </w:pPr>
            <w:r>
              <w:rPr>
                <w:rFonts w:ascii="宋体" w:hAnsi="宋体" w:cs="Times New Roman" w:hint="eastAsia"/>
              </w:rPr>
              <w:t>合理化建议详实完善、具备实质</w:t>
            </w:r>
            <w:r>
              <w:rPr>
                <w:rFonts w:hint="eastAsia"/>
              </w:rPr>
              <w:t>操作性、能解决实际问题、贴合项目实际需求</w:t>
            </w:r>
            <w:r>
              <w:rPr>
                <w:rFonts w:ascii="宋体" w:hAnsi="宋体" w:cs="宋体" w:hint="eastAsia"/>
                <w:color w:val="000000"/>
                <w:szCs w:val="21"/>
              </w:rPr>
              <w:t>的</w:t>
            </w:r>
            <w:r>
              <w:rPr>
                <w:rFonts w:ascii="宋体" w:hAnsi="宋体" w:cs="宋体"/>
                <w:color w:val="000000"/>
                <w:szCs w:val="21"/>
              </w:rPr>
              <w:t>得</w:t>
            </w:r>
            <w:r>
              <w:rPr>
                <w:rFonts w:ascii="宋体" w:hAnsi="宋体" w:cs="宋体" w:hint="eastAsia"/>
                <w:color w:val="000000"/>
                <w:szCs w:val="21"/>
              </w:rPr>
              <w:t>3</w:t>
            </w:r>
            <w:r>
              <w:rPr>
                <w:rFonts w:ascii="宋体" w:hAnsi="宋体" w:cs="宋体"/>
                <w:color w:val="000000"/>
                <w:szCs w:val="21"/>
              </w:rPr>
              <w:t>分</w:t>
            </w:r>
            <w:r>
              <w:rPr>
                <w:rFonts w:ascii="宋体" w:hAnsi="宋体" w:cs="宋体" w:hint="eastAsia"/>
                <w:color w:val="000000"/>
                <w:szCs w:val="21"/>
              </w:rPr>
              <w:t>；</w:t>
            </w:r>
          </w:p>
          <w:p w14:paraId="262FC5D6" w14:textId="77777777" w:rsidR="002E1EF5" w:rsidRDefault="00000000">
            <w:pPr>
              <w:rPr>
                <w:rFonts w:ascii="宋体" w:hAnsi="宋体" w:cs="宋体" w:hint="eastAsia"/>
                <w:color w:val="000000"/>
                <w:szCs w:val="21"/>
              </w:rPr>
            </w:pPr>
            <w:r>
              <w:rPr>
                <w:rFonts w:ascii="宋体" w:hAnsi="宋体" w:cs="Times New Roman" w:hint="eastAsia"/>
              </w:rPr>
              <w:t>合理化建议</w:t>
            </w:r>
            <w:r>
              <w:rPr>
                <w:rFonts w:hint="eastAsia"/>
              </w:rPr>
              <w:t>较为详细、可操作性较好，能解决部分问题、较为贴合项目实际需求</w:t>
            </w:r>
            <w:r>
              <w:rPr>
                <w:rFonts w:ascii="宋体" w:hAnsi="宋体" w:cs="宋体" w:hint="eastAsia"/>
                <w:color w:val="000000"/>
                <w:szCs w:val="21"/>
              </w:rPr>
              <w:t>的</w:t>
            </w:r>
            <w:r>
              <w:rPr>
                <w:rFonts w:ascii="宋体" w:hAnsi="宋体" w:cs="宋体"/>
                <w:color w:val="000000"/>
                <w:szCs w:val="21"/>
              </w:rPr>
              <w:t>得</w:t>
            </w:r>
            <w:r>
              <w:rPr>
                <w:rFonts w:ascii="宋体" w:hAnsi="宋体" w:cs="宋体" w:hint="eastAsia"/>
                <w:color w:val="000000"/>
                <w:szCs w:val="21"/>
              </w:rPr>
              <w:t>2</w:t>
            </w:r>
            <w:r>
              <w:rPr>
                <w:rFonts w:ascii="宋体" w:hAnsi="宋体" w:cs="宋体"/>
                <w:color w:val="000000"/>
                <w:szCs w:val="21"/>
              </w:rPr>
              <w:t>分</w:t>
            </w:r>
            <w:r>
              <w:rPr>
                <w:rFonts w:ascii="宋体" w:hAnsi="宋体" w:cs="宋体" w:hint="eastAsia"/>
                <w:color w:val="000000"/>
                <w:szCs w:val="21"/>
              </w:rPr>
              <w:t>；</w:t>
            </w:r>
          </w:p>
          <w:p w14:paraId="11C56E0C" w14:textId="77777777" w:rsidR="002E1EF5" w:rsidRDefault="00000000">
            <w:pPr>
              <w:rPr>
                <w:rFonts w:ascii="宋体" w:hAnsi="宋体" w:cs="宋体" w:hint="eastAsia"/>
                <w:color w:val="000000"/>
                <w:szCs w:val="21"/>
              </w:rPr>
            </w:pPr>
            <w:r>
              <w:rPr>
                <w:rFonts w:hint="eastAsia"/>
              </w:rPr>
              <w:t>合理化建议一般，可操作性较差，得</w:t>
            </w:r>
            <w:r>
              <w:rPr>
                <w:rFonts w:hint="eastAsia"/>
              </w:rPr>
              <w:t>1</w:t>
            </w:r>
            <w:r>
              <w:rPr>
                <w:rFonts w:hint="eastAsia"/>
              </w:rPr>
              <w:t>分；</w:t>
            </w:r>
          </w:p>
          <w:p w14:paraId="5E1B8AE3" w14:textId="77777777" w:rsidR="002E1EF5" w:rsidRDefault="00000000">
            <w:pPr>
              <w:rPr>
                <w:rFonts w:hint="eastAsia"/>
              </w:rPr>
            </w:pPr>
            <w:r>
              <w:rPr>
                <w:rFonts w:ascii="宋体" w:hAnsi="宋体" w:cs="宋体" w:hint="eastAsia"/>
                <w:color w:val="000000"/>
                <w:szCs w:val="21"/>
              </w:rPr>
              <w:t>未提供相应内容的不得分。</w:t>
            </w:r>
          </w:p>
        </w:tc>
        <w:tc>
          <w:tcPr>
            <w:tcW w:w="390" w:type="pct"/>
            <w:tcBorders>
              <w:left w:val="single" w:sz="4" w:space="0" w:color="auto"/>
              <w:right w:val="single" w:sz="4" w:space="0" w:color="auto"/>
            </w:tcBorders>
            <w:vAlign w:val="center"/>
          </w:tcPr>
          <w:p w14:paraId="61AC2012"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left w:val="single" w:sz="4" w:space="0" w:color="auto"/>
              <w:right w:val="single" w:sz="4" w:space="0" w:color="auto"/>
            </w:tcBorders>
            <w:vAlign w:val="center"/>
          </w:tcPr>
          <w:p w14:paraId="6D81A6BC" w14:textId="77777777" w:rsidR="002E1EF5" w:rsidRDefault="00000000">
            <w:pPr>
              <w:jc w:val="center"/>
              <w:rPr>
                <w:rFonts w:ascii="宋体" w:eastAsia="宋体" w:hAnsi="宋体" w:hint="eastAsia"/>
                <w:szCs w:val="21"/>
              </w:rPr>
            </w:pPr>
            <w:r>
              <w:rPr>
                <w:rFonts w:ascii="宋体" w:eastAsia="宋体" w:hAnsi="宋体" w:hint="eastAsia"/>
                <w:szCs w:val="21"/>
              </w:rPr>
              <w:t>3分</w:t>
            </w:r>
          </w:p>
        </w:tc>
        <w:tc>
          <w:tcPr>
            <w:tcW w:w="390" w:type="pct"/>
            <w:tcBorders>
              <w:left w:val="single" w:sz="4" w:space="0" w:color="auto"/>
              <w:right w:val="single" w:sz="4" w:space="0" w:color="auto"/>
            </w:tcBorders>
            <w:vAlign w:val="center"/>
          </w:tcPr>
          <w:p w14:paraId="21E65C75" w14:textId="77777777" w:rsidR="002E1EF5" w:rsidRDefault="00000000">
            <w:pPr>
              <w:jc w:val="center"/>
              <w:rPr>
                <w:rFonts w:ascii="宋体" w:eastAsia="宋体" w:hAnsi="宋体" w:hint="eastAsia"/>
                <w:szCs w:val="21"/>
              </w:rPr>
            </w:pPr>
            <w:r>
              <w:rPr>
                <w:rFonts w:ascii="宋体" w:eastAsia="宋体" w:hAnsi="宋体" w:hint="eastAsia"/>
                <w:szCs w:val="21"/>
              </w:rPr>
              <w:t>是</w:t>
            </w:r>
          </w:p>
        </w:tc>
        <w:tc>
          <w:tcPr>
            <w:tcW w:w="390" w:type="pct"/>
            <w:tcBorders>
              <w:left w:val="single" w:sz="4" w:space="0" w:color="auto"/>
              <w:right w:val="single" w:sz="4" w:space="0" w:color="auto"/>
            </w:tcBorders>
            <w:vAlign w:val="center"/>
          </w:tcPr>
          <w:p w14:paraId="4F994E75" w14:textId="77777777" w:rsidR="002E1EF5" w:rsidRDefault="00000000">
            <w:pPr>
              <w:rPr>
                <w:rFonts w:ascii="宋体" w:eastAsia="宋体" w:hAnsi="宋体" w:hint="eastAsia"/>
                <w:szCs w:val="21"/>
              </w:rPr>
            </w:pPr>
            <w:r>
              <w:rPr>
                <w:rFonts w:ascii="宋体" w:eastAsia="宋体" w:hAnsi="宋体" w:hint="eastAsia"/>
                <w:szCs w:val="21"/>
              </w:rPr>
              <w:t>否</w:t>
            </w:r>
          </w:p>
        </w:tc>
      </w:tr>
      <w:tr w:rsidR="002E1EF5" w14:paraId="05CE4BB5" w14:textId="77777777">
        <w:trPr>
          <w:trHeight w:val="341"/>
        </w:trPr>
        <w:tc>
          <w:tcPr>
            <w:tcW w:w="538" w:type="pct"/>
            <w:tcBorders>
              <w:left w:val="single" w:sz="4" w:space="0" w:color="auto"/>
              <w:right w:val="single" w:sz="4" w:space="0" w:color="auto"/>
            </w:tcBorders>
            <w:vAlign w:val="center"/>
          </w:tcPr>
          <w:p w14:paraId="66EBC1C1"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培训方案</w:t>
            </w:r>
          </w:p>
        </w:tc>
        <w:tc>
          <w:tcPr>
            <w:tcW w:w="2902" w:type="pct"/>
            <w:tcBorders>
              <w:top w:val="single" w:sz="4" w:space="0" w:color="auto"/>
              <w:left w:val="single" w:sz="4" w:space="0" w:color="auto"/>
              <w:bottom w:val="single" w:sz="4" w:space="0" w:color="auto"/>
              <w:right w:val="single" w:sz="4" w:space="0" w:color="auto"/>
            </w:tcBorders>
            <w:vAlign w:val="center"/>
          </w:tcPr>
          <w:p w14:paraId="7D750318" w14:textId="77777777" w:rsidR="002E1EF5" w:rsidRDefault="00000000">
            <w:pPr>
              <w:widowControl/>
              <w:rPr>
                <w:rFonts w:ascii="宋体" w:eastAsia="宋体" w:hAnsi="宋体" w:hint="eastAsia"/>
                <w:color w:val="FF0000"/>
                <w:szCs w:val="21"/>
              </w:rPr>
            </w:pPr>
            <w:r>
              <w:rPr>
                <w:rFonts w:ascii="宋体" w:hAnsi="宋体" w:cs="宋体" w:hint="eastAsia"/>
                <w:color w:val="000000"/>
                <w:szCs w:val="21"/>
              </w:rPr>
              <w:t>根据供应商提供的培训方案进行打分。</w:t>
            </w:r>
          </w:p>
          <w:p w14:paraId="0D04A4D6" w14:textId="77777777" w:rsidR="002E1EF5" w:rsidRDefault="00000000">
            <w:pPr>
              <w:widowControl/>
              <w:rPr>
                <w:rFonts w:hint="eastAsia"/>
              </w:rPr>
            </w:pPr>
            <w:r>
              <w:rPr>
                <w:rFonts w:hint="eastAsia"/>
              </w:rPr>
              <w:t>培训课程设置合理，培训计划安排妥当，培训方案描述详细清楚、完全满足实际项目服务需求的得</w:t>
            </w:r>
            <w:r>
              <w:rPr>
                <w:rFonts w:hint="eastAsia"/>
              </w:rPr>
              <w:t>3</w:t>
            </w:r>
            <w:r>
              <w:rPr>
                <w:rFonts w:hint="eastAsia"/>
              </w:rPr>
              <w:t>分；</w:t>
            </w:r>
          </w:p>
          <w:p w14:paraId="063455A0" w14:textId="77777777" w:rsidR="002E1EF5" w:rsidRDefault="00000000">
            <w:pPr>
              <w:widowControl/>
              <w:rPr>
                <w:rFonts w:hint="eastAsia"/>
              </w:rPr>
            </w:pPr>
            <w:r>
              <w:rPr>
                <w:rFonts w:hint="eastAsia"/>
              </w:rPr>
              <w:t>培训课程设置较为合理，培训计划安排较为妥当、培训方案描述般、能满足实际项目服务需求的得</w:t>
            </w:r>
            <w:r>
              <w:rPr>
                <w:rFonts w:hint="eastAsia"/>
              </w:rPr>
              <w:t>2</w:t>
            </w:r>
            <w:r>
              <w:rPr>
                <w:rFonts w:hint="eastAsia"/>
              </w:rPr>
              <w:t>分；</w:t>
            </w:r>
          </w:p>
          <w:p w14:paraId="20C5913A" w14:textId="77777777" w:rsidR="002E1EF5" w:rsidRDefault="00000000">
            <w:pPr>
              <w:widowControl/>
              <w:rPr>
                <w:rFonts w:hint="eastAsia"/>
              </w:rPr>
            </w:pPr>
            <w:r>
              <w:rPr>
                <w:rFonts w:hint="eastAsia"/>
              </w:rPr>
              <w:t>培训课程设置基本合理，培训计划安排基本妥当，培训方案描述简略的得</w:t>
            </w:r>
            <w:r>
              <w:rPr>
                <w:rFonts w:hint="eastAsia"/>
              </w:rPr>
              <w:t>1</w:t>
            </w:r>
            <w:r>
              <w:rPr>
                <w:rFonts w:hint="eastAsia"/>
              </w:rPr>
              <w:t>分；</w:t>
            </w:r>
          </w:p>
          <w:p w14:paraId="56611717" w14:textId="77777777" w:rsidR="002E1EF5" w:rsidRDefault="00000000">
            <w:pPr>
              <w:widowControl/>
              <w:rPr>
                <w:rFonts w:ascii="宋体" w:hAnsi="宋体" w:cs="宋体" w:hint="eastAsia"/>
                <w:color w:val="000000"/>
                <w:szCs w:val="21"/>
              </w:rPr>
            </w:pPr>
            <w:r>
              <w:rPr>
                <w:rFonts w:hint="eastAsia"/>
              </w:rPr>
              <w:t>未提供相应内容的不得分。</w:t>
            </w:r>
          </w:p>
        </w:tc>
        <w:tc>
          <w:tcPr>
            <w:tcW w:w="390" w:type="pct"/>
            <w:tcBorders>
              <w:left w:val="single" w:sz="4" w:space="0" w:color="auto"/>
              <w:right w:val="single" w:sz="4" w:space="0" w:color="auto"/>
            </w:tcBorders>
            <w:vAlign w:val="center"/>
          </w:tcPr>
          <w:p w14:paraId="65BFAFF6" w14:textId="77777777" w:rsidR="002E1EF5" w:rsidRDefault="00000000">
            <w:pPr>
              <w:jc w:val="center"/>
              <w:rPr>
                <w:rFonts w:ascii="宋体" w:eastAsia="宋体" w:hAnsi="宋体" w:hint="eastAsia"/>
                <w:szCs w:val="21"/>
              </w:rPr>
            </w:pPr>
            <w:r>
              <w:rPr>
                <w:rFonts w:ascii="宋体" w:eastAsia="宋体" w:hAnsi="宋体" w:hint="eastAsia"/>
                <w:szCs w:val="21"/>
              </w:rPr>
              <w:t>0分</w:t>
            </w:r>
          </w:p>
        </w:tc>
        <w:tc>
          <w:tcPr>
            <w:tcW w:w="390" w:type="pct"/>
            <w:tcBorders>
              <w:left w:val="single" w:sz="4" w:space="0" w:color="auto"/>
              <w:right w:val="single" w:sz="4" w:space="0" w:color="auto"/>
            </w:tcBorders>
            <w:vAlign w:val="center"/>
          </w:tcPr>
          <w:p w14:paraId="45751CF6" w14:textId="77777777" w:rsidR="002E1EF5" w:rsidRDefault="00000000">
            <w:pPr>
              <w:jc w:val="center"/>
              <w:rPr>
                <w:rFonts w:ascii="宋体" w:eastAsia="宋体" w:hAnsi="宋体" w:hint="eastAsia"/>
                <w:szCs w:val="21"/>
              </w:rPr>
            </w:pPr>
            <w:r>
              <w:rPr>
                <w:rFonts w:ascii="宋体" w:eastAsia="宋体" w:hAnsi="宋体" w:hint="eastAsia"/>
                <w:szCs w:val="21"/>
              </w:rPr>
              <w:t>3分</w:t>
            </w:r>
          </w:p>
        </w:tc>
        <w:tc>
          <w:tcPr>
            <w:tcW w:w="390" w:type="pct"/>
            <w:tcBorders>
              <w:left w:val="single" w:sz="4" w:space="0" w:color="auto"/>
              <w:right w:val="single" w:sz="4" w:space="0" w:color="auto"/>
            </w:tcBorders>
            <w:vAlign w:val="center"/>
          </w:tcPr>
          <w:p w14:paraId="38E4D293" w14:textId="77777777" w:rsidR="002E1EF5" w:rsidRDefault="00000000">
            <w:pPr>
              <w:rPr>
                <w:rFonts w:ascii="宋体" w:eastAsia="宋体" w:hAnsi="宋体" w:hint="eastAsia"/>
                <w:szCs w:val="21"/>
              </w:rPr>
            </w:pPr>
            <w:r>
              <w:rPr>
                <w:rFonts w:ascii="宋体" w:eastAsia="宋体" w:hAnsi="宋体" w:hint="eastAsia"/>
                <w:szCs w:val="21"/>
              </w:rPr>
              <w:t>是</w:t>
            </w:r>
          </w:p>
        </w:tc>
        <w:tc>
          <w:tcPr>
            <w:tcW w:w="390" w:type="pct"/>
            <w:tcBorders>
              <w:left w:val="single" w:sz="4" w:space="0" w:color="auto"/>
              <w:right w:val="single" w:sz="4" w:space="0" w:color="auto"/>
            </w:tcBorders>
            <w:vAlign w:val="center"/>
          </w:tcPr>
          <w:p w14:paraId="5AF3D37D" w14:textId="77777777" w:rsidR="002E1EF5" w:rsidRDefault="00000000">
            <w:pPr>
              <w:jc w:val="center"/>
              <w:rPr>
                <w:rFonts w:ascii="宋体" w:eastAsia="宋体" w:hAnsi="宋体" w:hint="eastAsia"/>
                <w:szCs w:val="21"/>
              </w:rPr>
            </w:pPr>
            <w:r>
              <w:rPr>
                <w:rFonts w:ascii="宋体" w:eastAsia="宋体" w:hAnsi="宋体" w:hint="eastAsia"/>
                <w:szCs w:val="21"/>
              </w:rPr>
              <w:t xml:space="preserve">否 </w:t>
            </w:r>
          </w:p>
        </w:tc>
      </w:tr>
      <w:tr w:rsidR="002E1EF5" w14:paraId="42131BB7" w14:textId="77777777">
        <w:trPr>
          <w:trHeight w:val="37"/>
        </w:trPr>
        <w:tc>
          <w:tcPr>
            <w:tcW w:w="538" w:type="pct"/>
            <w:tcBorders>
              <w:left w:val="single" w:sz="4" w:space="0" w:color="auto"/>
              <w:right w:val="single" w:sz="4" w:space="0" w:color="auto"/>
            </w:tcBorders>
            <w:vAlign w:val="center"/>
          </w:tcPr>
          <w:p w14:paraId="563B2257" w14:textId="77777777" w:rsidR="002E1EF5" w:rsidRDefault="00000000">
            <w:pPr>
              <w:pStyle w:val="Style1"/>
            </w:pPr>
            <w:r>
              <w:rPr>
                <w:rFonts w:hint="eastAsia"/>
              </w:rPr>
              <w:t>售后服务方案</w:t>
            </w:r>
          </w:p>
        </w:tc>
        <w:tc>
          <w:tcPr>
            <w:tcW w:w="2902" w:type="pct"/>
            <w:tcBorders>
              <w:top w:val="single" w:sz="4" w:space="0" w:color="auto"/>
              <w:left w:val="single" w:sz="4" w:space="0" w:color="auto"/>
              <w:bottom w:val="single" w:sz="4" w:space="0" w:color="auto"/>
              <w:right w:val="single" w:sz="4" w:space="0" w:color="auto"/>
            </w:tcBorders>
            <w:vAlign w:val="center"/>
          </w:tcPr>
          <w:p w14:paraId="35A1374D"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根据供应商提供的售后服务方案打分，包括售后服务体系、服务保障措施、应急预案，基于以上因素进行横向比较。</w:t>
            </w:r>
          </w:p>
          <w:p w14:paraId="04D35AB2"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lastRenderedPageBreak/>
              <w:t>服务方案详实具体、内容完善、可实施性高、贴合项目实际需求，具有完善的售后服务评价体系的得3分；</w:t>
            </w:r>
          </w:p>
          <w:p w14:paraId="3B4B0A59"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服务方案较为详细、内容较为完善合理、可实施性较好、较为贴合项目需求的得2分；</w:t>
            </w:r>
          </w:p>
          <w:p w14:paraId="48D8CE33"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服务方案详细程度及专业性较差、可实施性较差的得1分；</w:t>
            </w:r>
          </w:p>
          <w:p w14:paraId="406B5A83" w14:textId="77777777" w:rsidR="002E1EF5" w:rsidRDefault="00000000">
            <w:pPr>
              <w:widowControl/>
              <w:rPr>
                <w:rFonts w:ascii="宋体" w:hAnsi="宋体" w:cs="宋体" w:hint="eastAsia"/>
                <w:color w:val="000000"/>
                <w:szCs w:val="21"/>
              </w:rPr>
            </w:pPr>
            <w:r>
              <w:rPr>
                <w:rFonts w:ascii="宋体" w:hAnsi="宋体" w:cs="宋体" w:hint="eastAsia"/>
                <w:color w:val="000000"/>
                <w:szCs w:val="21"/>
              </w:rPr>
              <w:t>未提供相应内容的不得分。</w:t>
            </w:r>
          </w:p>
        </w:tc>
        <w:tc>
          <w:tcPr>
            <w:tcW w:w="390" w:type="pct"/>
            <w:tcBorders>
              <w:left w:val="single" w:sz="4" w:space="0" w:color="auto"/>
              <w:right w:val="single" w:sz="4" w:space="0" w:color="auto"/>
            </w:tcBorders>
            <w:vAlign w:val="center"/>
          </w:tcPr>
          <w:p w14:paraId="717C2136" w14:textId="77777777" w:rsidR="002E1EF5" w:rsidRDefault="00000000">
            <w:pPr>
              <w:jc w:val="center"/>
              <w:rPr>
                <w:rFonts w:ascii="宋体" w:eastAsia="宋体" w:hAnsi="宋体" w:hint="eastAsia"/>
                <w:szCs w:val="21"/>
              </w:rPr>
            </w:pPr>
            <w:r>
              <w:rPr>
                <w:rFonts w:ascii="宋体" w:eastAsia="宋体" w:hAnsi="宋体" w:hint="eastAsia"/>
                <w:szCs w:val="21"/>
              </w:rPr>
              <w:lastRenderedPageBreak/>
              <w:t>0分</w:t>
            </w:r>
          </w:p>
        </w:tc>
        <w:tc>
          <w:tcPr>
            <w:tcW w:w="390" w:type="pct"/>
            <w:tcBorders>
              <w:left w:val="single" w:sz="4" w:space="0" w:color="auto"/>
              <w:right w:val="single" w:sz="4" w:space="0" w:color="auto"/>
            </w:tcBorders>
            <w:vAlign w:val="center"/>
          </w:tcPr>
          <w:p w14:paraId="69C43EC2" w14:textId="77777777" w:rsidR="002E1EF5" w:rsidRDefault="00000000">
            <w:pPr>
              <w:jc w:val="center"/>
              <w:rPr>
                <w:rFonts w:ascii="宋体" w:eastAsia="宋体" w:hAnsi="宋体" w:hint="eastAsia"/>
                <w:szCs w:val="21"/>
              </w:rPr>
            </w:pPr>
            <w:r>
              <w:rPr>
                <w:rFonts w:ascii="宋体" w:eastAsia="宋体" w:hAnsi="宋体" w:hint="eastAsia"/>
                <w:szCs w:val="21"/>
              </w:rPr>
              <w:t>3分</w:t>
            </w:r>
          </w:p>
        </w:tc>
        <w:tc>
          <w:tcPr>
            <w:tcW w:w="390" w:type="pct"/>
            <w:tcBorders>
              <w:left w:val="single" w:sz="4" w:space="0" w:color="auto"/>
              <w:right w:val="single" w:sz="4" w:space="0" w:color="auto"/>
            </w:tcBorders>
            <w:vAlign w:val="center"/>
          </w:tcPr>
          <w:p w14:paraId="28A8869F" w14:textId="77777777" w:rsidR="002E1EF5" w:rsidRDefault="00000000">
            <w:pPr>
              <w:jc w:val="center"/>
              <w:rPr>
                <w:rFonts w:ascii="宋体" w:eastAsia="宋体" w:hAnsi="宋体" w:hint="eastAsia"/>
                <w:szCs w:val="21"/>
              </w:rPr>
            </w:pPr>
            <w:r>
              <w:rPr>
                <w:rFonts w:ascii="宋体" w:eastAsia="宋体" w:hAnsi="宋体" w:hint="eastAsia"/>
                <w:szCs w:val="21"/>
              </w:rPr>
              <w:t>是</w:t>
            </w:r>
          </w:p>
        </w:tc>
        <w:tc>
          <w:tcPr>
            <w:tcW w:w="390" w:type="pct"/>
            <w:tcBorders>
              <w:left w:val="single" w:sz="4" w:space="0" w:color="auto"/>
              <w:right w:val="single" w:sz="4" w:space="0" w:color="auto"/>
            </w:tcBorders>
            <w:vAlign w:val="center"/>
          </w:tcPr>
          <w:p w14:paraId="009D0124" w14:textId="77777777" w:rsidR="002E1EF5" w:rsidRDefault="00000000">
            <w:pPr>
              <w:jc w:val="center"/>
              <w:rPr>
                <w:rFonts w:ascii="宋体" w:eastAsia="宋体" w:hAnsi="宋体" w:hint="eastAsia"/>
                <w:szCs w:val="21"/>
              </w:rPr>
            </w:pPr>
            <w:r>
              <w:rPr>
                <w:rFonts w:ascii="宋体" w:eastAsia="宋体" w:hAnsi="宋体" w:hint="eastAsia"/>
                <w:szCs w:val="21"/>
              </w:rPr>
              <w:t>否</w:t>
            </w:r>
          </w:p>
        </w:tc>
      </w:tr>
    </w:tbl>
    <w:p w14:paraId="5DA21D6F" w14:textId="77777777" w:rsidR="002E1EF5" w:rsidRDefault="00000000">
      <w:pPr>
        <w:widowControl/>
        <w:spacing w:line="560" w:lineRule="exact"/>
        <w:ind w:firstLine="480"/>
        <w:rPr>
          <w:rFonts w:hint="eastAsia"/>
          <w:b/>
          <w:bCs/>
          <w:i/>
          <w:iCs/>
          <w:sz w:val="24"/>
          <w:szCs w:val="20"/>
          <w:u w:val="single"/>
          <w:lang w:val="zh-CN"/>
        </w:rPr>
      </w:pPr>
      <w:r>
        <w:rPr>
          <w:rFonts w:hint="eastAsia"/>
          <w:b/>
          <w:bCs/>
          <w:i/>
          <w:iCs/>
          <w:sz w:val="24"/>
          <w:szCs w:val="20"/>
          <w:u w:val="single"/>
          <w:lang w:val="zh-CN"/>
        </w:rPr>
        <w:t>注：本项目服务方案部分为“暗</w:t>
      </w:r>
      <w:r>
        <w:rPr>
          <w:rFonts w:hint="eastAsia"/>
          <w:b/>
          <w:bCs/>
          <w:i/>
          <w:iCs/>
          <w:sz w:val="24"/>
          <w:szCs w:val="20"/>
          <w:u w:val="single"/>
        </w:rPr>
        <w:t>评</w:t>
      </w:r>
      <w:r>
        <w:rPr>
          <w:rFonts w:hint="eastAsia"/>
          <w:b/>
          <w:bCs/>
          <w:i/>
          <w:iCs/>
          <w:sz w:val="24"/>
          <w:szCs w:val="20"/>
          <w:u w:val="single"/>
          <w:lang w:val="zh-CN"/>
        </w:rPr>
        <w:t>”，不得编制页眉以及目录，</w:t>
      </w:r>
      <w:r>
        <w:rPr>
          <w:rFonts w:hint="eastAsia"/>
          <w:b/>
          <w:bCs/>
          <w:i/>
          <w:iCs/>
          <w:sz w:val="24"/>
          <w:szCs w:val="20"/>
          <w:u w:val="single"/>
          <w:lang w:val="zh-CN"/>
        </w:rPr>
        <w:t>A4</w:t>
      </w:r>
      <w:r>
        <w:rPr>
          <w:rFonts w:hint="eastAsia"/>
          <w:b/>
          <w:bCs/>
          <w:i/>
          <w:iCs/>
          <w:sz w:val="24"/>
          <w:szCs w:val="20"/>
          <w:u w:val="single"/>
          <w:lang w:val="zh-CN"/>
        </w:rPr>
        <w:t>纵向幅面，页码用阿拉伯数字连续编写，置于页面右下角，方案及页码字体大小均采用黑色四号、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i/>
          <w:iCs/>
          <w:sz w:val="24"/>
          <w:szCs w:val="20"/>
          <w:u w:val="single"/>
          <w:lang w:val="zh-CN"/>
        </w:rPr>
        <w:t>80</w:t>
      </w:r>
      <w:r>
        <w:rPr>
          <w:rFonts w:hint="eastAsia"/>
          <w:b/>
          <w:bCs/>
          <w:i/>
          <w:iCs/>
          <w:sz w:val="24"/>
          <w:szCs w:val="20"/>
          <w:u w:val="single"/>
          <w:lang w:val="zh-CN"/>
        </w:rPr>
        <w:t>页，违反上述内容的</w:t>
      </w:r>
      <w:r>
        <w:rPr>
          <w:rFonts w:hint="eastAsia"/>
          <w:b/>
          <w:bCs/>
          <w:i/>
          <w:iCs/>
          <w:sz w:val="24"/>
          <w:szCs w:val="20"/>
          <w:u w:val="single"/>
        </w:rPr>
        <w:t>整个服务方案（</w:t>
      </w:r>
      <w:proofErr w:type="gramStart"/>
      <w:r>
        <w:rPr>
          <w:rFonts w:hint="eastAsia"/>
          <w:b/>
          <w:bCs/>
          <w:i/>
          <w:iCs/>
          <w:sz w:val="24"/>
          <w:szCs w:val="20"/>
          <w:u w:val="single"/>
        </w:rPr>
        <w:t>暗评部分</w:t>
      </w:r>
      <w:proofErr w:type="gramEnd"/>
      <w:r>
        <w:rPr>
          <w:rFonts w:hint="eastAsia"/>
          <w:b/>
          <w:bCs/>
          <w:i/>
          <w:iCs/>
          <w:sz w:val="24"/>
          <w:szCs w:val="20"/>
          <w:u w:val="single"/>
        </w:rPr>
        <w:t>）不得分</w:t>
      </w:r>
      <w:r>
        <w:rPr>
          <w:rFonts w:hint="eastAsia"/>
          <w:b/>
          <w:bCs/>
          <w:i/>
          <w:iCs/>
          <w:sz w:val="24"/>
          <w:szCs w:val="20"/>
          <w:u w:val="single"/>
          <w:lang w:val="zh-CN"/>
        </w:rPr>
        <w:t>。</w:t>
      </w:r>
    </w:p>
    <w:p w14:paraId="2F501340" w14:textId="77777777" w:rsidR="002E1EF5" w:rsidRDefault="00000000">
      <w:pPr>
        <w:widowControl/>
        <w:spacing w:line="560" w:lineRule="exact"/>
        <w:ind w:firstLine="480"/>
        <w:rPr>
          <w:rFonts w:hint="eastAsia"/>
          <w:b/>
          <w:bCs/>
          <w:i/>
          <w:iCs/>
          <w:sz w:val="24"/>
          <w:szCs w:val="20"/>
          <w:u w:val="single"/>
          <w:lang w:val="zh-CN"/>
        </w:rPr>
      </w:pPr>
      <w:r>
        <w:rPr>
          <w:rFonts w:hint="eastAsia"/>
          <w:b/>
          <w:bCs/>
          <w:i/>
          <w:iCs/>
          <w:sz w:val="24"/>
          <w:szCs w:val="20"/>
          <w:u w:val="single"/>
          <w:lang w:val="zh-CN"/>
        </w:rPr>
        <w:t>上传的“</w:t>
      </w:r>
      <w:r>
        <w:rPr>
          <w:rFonts w:hint="eastAsia"/>
          <w:b/>
          <w:bCs/>
          <w:i/>
          <w:iCs/>
          <w:sz w:val="24"/>
          <w:szCs w:val="20"/>
          <w:u w:val="single"/>
        </w:rPr>
        <w:t>非暗评</w:t>
      </w:r>
      <w:r>
        <w:rPr>
          <w:rFonts w:hint="eastAsia"/>
          <w:b/>
          <w:bCs/>
          <w:i/>
          <w:iCs/>
          <w:sz w:val="24"/>
          <w:szCs w:val="20"/>
          <w:u w:val="single"/>
          <w:lang w:val="zh-CN"/>
        </w:rPr>
        <w:t>”</w:t>
      </w:r>
      <w:r>
        <w:rPr>
          <w:rFonts w:hint="eastAsia"/>
          <w:b/>
          <w:bCs/>
          <w:i/>
          <w:iCs/>
          <w:sz w:val="24"/>
          <w:szCs w:val="20"/>
          <w:u w:val="single"/>
        </w:rPr>
        <w:t>部分的</w:t>
      </w:r>
      <w:r>
        <w:rPr>
          <w:rFonts w:hint="eastAsia"/>
          <w:b/>
          <w:bCs/>
          <w:i/>
          <w:iCs/>
          <w:sz w:val="24"/>
          <w:szCs w:val="20"/>
          <w:u w:val="single"/>
          <w:lang w:val="zh-CN"/>
        </w:rPr>
        <w:t>材料中不得出现与服务方案相关的内容，否则</w:t>
      </w:r>
      <w:r>
        <w:rPr>
          <w:rFonts w:hint="eastAsia"/>
          <w:b/>
          <w:bCs/>
          <w:i/>
          <w:iCs/>
          <w:sz w:val="24"/>
          <w:szCs w:val="20"/>
          <w:u w:val="single"/>
        </w:rPr>
        <w:t>整个服务方案（</w:t>
      </w:r>
      <w:proofErr w:type="gramStart"/>
      <w:r>
        <w:rPr>
          <w:rFonts w:hint="eastAsia"/>
          <w:b/>
          <w:bCs/>
          <w:i/>
          <w:iCs/>
          <w:sz w:val="24"/>
          <w:szCs w:val="20"/>
          <w:u w:val="single"/>
        </w:rPr>
        <w:t>暗评部分</w:t>
      </w:r>
      <w:proofErr w:type="gramEnd"/>
      <w:r>
        <w:rPr>
          <w:rFonts w:hint="eastAsia"/>
          <w:b/>
          <w:bCs/>
          <w:i/>
          <w:iCs/>
          <w:sz w:val="24"/>
          <w:szCs w:val="20"/>
          <w:u w:val="single"/>
        </w:rPr>
        <w:t>）不得分</w:t>
      </w:r>
      <w:r>
        <w:rPr>
          <w:rFonts w:hint="eastAsia"/>
          <w:b/>
          <w:bCs/>
          <w:i/>
          <w:iCs/>
          <w:sz w:val="24"/>
          <w:szCs w:val="20"/>
          <w:u w:val="single"/>
          <w:lang w:val="zh-CN"/>
        </w:rPr>
        <w:t>。</w:t>
      </w:r>
    </w:p>
    <w:p w14:paraId="2DFF559E" w14:textId="77777777" w:rsidR="002E1EF5" w:rsidRDefault="00000000">
      <w:pPr>
        <w:rPr>
          <w:rFonts w:hint="eastAsia"/>
        </w:rPr>
      </w:pPr>
      <w:r>
        <w:rPr>
          <w:rFonts w:hint="eastAsia"/>
        </w:rPr>
        <w:t>.</w:t>
      </w:r>
    </w:p>
    <w:p w14:paraId="721B0223" w14:textId="77777777" w:rsidR="002E1EF5" w:rsidRDefault="002E1EF5">
      <w:pPr>
        <w:rPr>
          <w:rFonts w:hint="eastAsia"/>
        </w:rPr>
      </w:pPr>
    </w:p>
    <w:p w14:paraId="4E17CCE9" w14:textId="77777777" w:rsidR="002E1EF5" w:rsidRDefault="002E1EF5">
      <w:pPr>
        <w:pStyle w:val="a0"/>
        <w:ind w:firstLine="0"/>
        <w:rPr>
          <w:rFonts w:hint="eastAsia"/>
        </w:rPr>
      </w:pPr>
    </w:p>
    <w:p w14:paraId="021CD480" w14:textId="77777777" w:rsidR="002E1EF5" w:rsidRDefault="002E1EF5">
      <w:pPr>
        <w:rPr>
          <w:rFonts w:hint="eastAsia"/>
        </w:rPr>
      </w:pPr>
    </w:p>
    <w:p w14:paraId="2710DB6A" w14:textId="77777777" w:rsidR="002E1EF5" w:rsidRDefault="002E1EF5">
      <w:pPr>
        <w:pStyle w:val="a0"/>
        <w:rPr>
          <w:rFonts w:hint="eastAsia"/>
        </w:rPr>
      </w:pPr>
    </w:p>
    <w:p w14:paraId="4CBE2BBB" w14:textId="77777777" w:rsidR="002E1EF5" w:rsidRDefault="002E1EF5">
      <w:pPr>
        <w:rPr>
          <w:rFonts w:hint="eastAsia"/>
        </w:rPr>
      </w:pPr>
    </w:p>
    <w:p w14:paraId="36A07495" w14:textId="77777777" w:rsidR="002E1EF5" w:rsidRDefault="002E1EF5">
      <w:pPr>
        <w:pStyle w:val="a0"/>
        <w:rPr>
          <w:rFonts w:hint="eastAsia"/>
        </w:rPr>
      </w:pPr>
    </w:p>
    <w:p w14:paraId="44A55531" w14:textId="77777777" w:rsidR="002E1EF5" w:rsidRDefault="002E1EF5">
      <w:pPr>
        <w:rPr>
          <w:rFonts w:hint="eastAsia"/>
        </w:rPr>
      </w:pPr>
    </w:p>
    <w:p w14:paraId="15C20335" w14:textId="77777777" w:rsidR="002E1EF5" w:rsidRDefault="002E1EF5">
      <w:pPr>
        <w:pStyle w:val="a0"/>
        <w:rPr>
          <w:rFonts w:hint="eastAsia"/>
        </w:rPr>
      </w:pPr>
    </w:p>
    <w:p w14:paraId="4F01C9E4" w14:textId="77777777" w:rsidR="002E1EF5" w:rsidRDefault="002E1EF5">
      <w:pPr>
        <w:rPr>
          <w:rFonts w:hint="eastAsia"/>
        </w:rPr>
      </w:pPr>
    </w:p>
    <w:p w14:paraId="12AB0E2A" w14:textId="77777777" w:rsidR="002E1EF5" w:rsidRDefault="002E1EF5">
      <w:pPr>
        <w:pStyle w:val="a0"/>
        <w:rPr>
          <w:rFonts w:hint="eastAsia"/>
        </w:rPr>
      </w:pPr>
    </w:p>
    <w:p w14:paraId="474B2F09" w14:textId="77777777" w:rsidR="002E1EF5" w:rsidRDefault="002E1EF5">
      <w:pPr>
        <w:rPr>
          <w:rFonts w:hint="eastAsia"/>
        </w:rPr>
      </w:pPr>
    </w:p>
    <w:p w14:paraId="22F81A0D" w14:textId="77777777" w:rsidR="002E1EF5" w:rsidRDefault="002E1EF5">
      <w:pPr>
        <w:pStyle w:val="a0"/>
        <w:ind w:firstLine="0"/>
        <w:rPr>
          <w:rFonts w:hint="eastAsia"/>
        </w:rPr>
      </w:pPr>
    </w:p>
    <w:p w14:paraId="092D9407" w14:textId="77777777" w:rsidR="002E1EF5" w:rsidRDefault="002E1EF5">
      <w:pPr>
        <w:rPr>
          <w:rFonts w:hint="eastAsia"/>
        </w:rPr>
      </w:pPr>
    </w:p>
    <w:p w14:paraId="42A1CE15" w14:textId="77777777" w:rsidR="002E1EF5" w:rsidRDefault="002E1EF5">
      <w:pPr>
        <w:pStyle w:val="a0"/>
        <w:rPr>
          <w:rFonts w:hint="eastAsia"/>
        </w:rPr>
      </w:pPr>
    </w:p>
    <w:p w14:paraId="634A3C81" w14:textId="77777777" w:rsidR="002E1EF5" w:rsidRDefault="00000000">
      <w:pPr>
        <w:keepNext/>
        <w:jc w:val="center"/>
        <w:rPr>
          <w:rFonts w:ascii="黑体" w:eastAsia="黑体" w:hAnsi="黑体" w:cs="宋体" w:hint="eastAsia"/>
          <w:color w:val="000000"/>
          <w:sz w:val="44"/>
          <w:szCs w:val="44"/>
        </w:rPr>
      </w:pPr>
      <w:r>
        <w:rPr>
          <w:rFonts w:ascii="黑体" w:eastAsia="黑体" w:hAnsi="黑体" w:cs="宋体" w:hint="eastAsia"/>
          <w:color w:val="000000"/>
          <w:sz w:val="44"/>
          <w:szCs w:val="44"/>
        </w:rPr>
        <w:t>第六章</w:t>
      </w:r>
      <w:r>
        <w:rPr>
          <w:rFonts w:ascii="Calibri" w:eastAsia="黑体" w:hAnsi="Calibri" w:cs="Calibri"/>
          <w:color w:val="000000"/>
          <w:sz w:val="44"/>
          <w:szCs w:val="44"/>
        </w:rPr>
        <w:t> </w:t>
      </w:r>
      <w:r>
        <w:rPr>
          <w:rFonts w:ascii="黑体" w:eastAsia="黑体" w:hAnsi="黑体" w:cs="宋体" w:hint="eastAsia"/>
          <w:color w:val="000000"/>
          <w:sz w:val="44"/>
          <w:szCs w:val="44"/>
        </w:rPr>
        <w:t xml:space="preserve"> 响应文件格式 </w:t>
      </w:r>
    </w:p>
    <w:p w14:paraId="32001288" w14:textId="77777777" w:rsidR="002E1EF5" w:rsidRDefault="002E1EF5">
      <w:pPr>
        <w:pStyle w:val="a0"/>
        <w:ind w:firstLine="400"/>
        <w:rPr>
          <w:rFonts w:hint="eastAsia"/>
        </w:rPr>
      </w:pPr>
    </w:p>
    <w:p w14:paraId="47D3B3F0" w14:textId="77777777" w:rsidR="002E1EF5" w:rsidRDefault="002E1EF5">
      <w:pPr>
        <w:rPr>
          <w:rFonts w:hint="eastAsia"/>
        </w:rPr>
      </w:pPr>
    </w:p>
    <w:p w14:paraId="1FAAD16F" w14:textId="77777777" w:rsidR="002E1EF5" w:rsidRDefault="00000000">
      <w:pPr>
        <w:jc w:val="center"/>
        <w:rPr>
          <w:rFonts w:ascii="宋体" w:eastAsia="宋体" w:hAnsi="宋体" w:cs="宋体" w:hint="eastAsia"/>
          <w:sz w:val="24"/>
          <w:szCs w:val="24"/>
        </w:rPr>
      </w:pPr>
      <w:bookmarkStart w:id="185" w:name="_Hlt26671244"/>
      <w:bookmarkStart w:id="186" w:name="_Toc120614282"/>
      <w:bookmarkStart w:id="187" w:name="_Toc26554094"/>
      <w:bookmarkStart w:id="188" w:name="_Hlt26955039"/>
      <w:bookmarkStart w:id="189" w:name="_Toc49090576"/>
      <w:bookmarkEnd w:id="185"/>
      <w:bookmarkEnd w:id="186"/>
      <w:bookmarkEnd w:id="187"/>
      <w:bookmarkEnd w:id="188"/>
      <w:bookmarkEnd w:id="189"/>
      <w:r>
        <w:rPr>
          <w:rFonts w:ascii="宋体" w:eastAsia="宋体" w:hAnsi="宋体" w:cs="宋体" w:hint="eastAsia"/>
          <w:b/>
          <w:bCs/>
          <w:color w:val="000000"/>
          <w:sz w:val="72"/>
          <w:szCs w:val="72"/>
        </w:rPr>
        <w:t>响  应  文  件</w:t>
      </w:r>
    </w:p>
    <w:p w14:paraId="7731619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3C79EEF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2CD259F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1CD254D0"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4C0C819C" w14:textId="77777777" w:rsidR="002E1EF5" w:rsidRDefault="002E1EF5">
      <w:pPr>
        <w:pStyle w:val="a0"/>
        <w:ind w:firstLine="400"/>
        <w:rPr>
          <w:rFonts w:hint="eastAsia"/>
        </w:rPr>
      </w:pPr>
    </w:p>
    <w:p w14:paraId="16D5138B" w14:textId="77777777" w:rsidR="002E1EF5" w:rsidRDefault="002E1EF5">
      <w:pPr>
        <w:rPr>
          <w:rFonts w:hint="eastAsia"/>
        </w:rPr>
      </w:pPr>
    </w:p>
    <w:p w14:paraId="075B751F" w14:textId="77777777" w:rsidR="002E1EF5" w:rsidRDefault="002E1EF5">
      <w:pPr>
        <w:pStyle w:val="a0"/>
        <w:ind w:firstLine="400"/>
        <w:rPr>
          <w:rFonts w:hint="eastAsia"/>
        </w:rPr>
      </w:pPr>
    </w:p>
    <w:p w14:paraId="5AA8CD86" w14:textId="77777777" w:rsidR="002E1EF5" w:rsidRDefault="002E1EF5">
      <w:pPr>
        <w:rPr>
          <w:rFonts w:hint="eastAsia"/>
        </w:rPr>
      </w:pPr>
    </w:p>
    <w:p w14:paraId="18E16E6A"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1B559F18" w14:textId="77777777" w:rsidR="002E1EF5" w:rsidRDefault="00000000">
      <w:pPr>
        <w:ind w:firstLine="1084"/>
        <w:rPr>
          <w:rFonts w:ascii="宋体" w:eastAsia="宋体" w:hAnsi="宋体" w:cs="宋体" w:hint="eastAsia"/>
          <w:sz w:val="32"/>
          <w:szCs w:val="32"/>
        </w:rPr>
      </w:pPr>
      <w:r>
        <w:rPr>
          <w:rFonts w:ascii="宋体" w:eastAsia="宋体" w:hAnsi="宋体" w:cs="宋体" w:hint="eastAsia"/>
          <w:b/>
          <w:bCs/>
          <w:color w:val="000000"/>
          <w:sz w:val="32"/>
          <w:szCs w:val="32"/>
        </w:rPr>
        <w:t>项 目 名 称：</w:t>
      </w:r>
      <w:r>
        <w:rPr>
          <w:rFonts w:ascii="宋体" w:eastAsia="宋体" w:hAnsi="宋体" w:cs="宋体" w:hint="eastAsia"/>
          <w:b/>
          <w:bCs/>
          <w:color w:val="000000"/>
          <w:sz w:val="32"/>
          <w:szCs w:val="32"/>
          <w:u w:val="single"/>
        </w:rPr>
        <w:t xml:space="preserve">               </w:t>
      </w:r>
    </w:p>
    <w:p w14:paraId="3EC5133E" w14:textId="77777777" w:rsidR="002E1EF5" w:rsidRDefault="00000000">
      <w:pPr>
        <w:ind w:firstLine="1084"/>
        <w:rPr>
          <w:rFonts w:ascii="宋体" w:eastAsia="宋体" w:hAnsi="宋体" w:cs="宋体" w:hint="eastAsia"/>
          <w:sz w:val="32"/>
          <w:szCs w:val="32"/>
        </w:rPr>
      </w:pPr>
      <w:r>
        <w:rPr>
          <w:rFonts w:ascii="宋体" w:eastAsia="宋体" w:hAnsi="宋体" w:cs="宋体" w:hint="eastAsia"/>
          <w:b/>
          <w:bCs/>
          <w:color w:val="000000"/>
          <w:sz w:val="32"/>
          <w:szCs w:val="32"/>
        </w:rPr>
        <w:t>项 目 编 号：</w:t>
      </w:r>
      <w:r>
        <w:rPr>
          <w:rFonts w:ascii="宋体" w:eastAsia="宋体" w:hAnsi="宋体" w:cs="宋体" w:hint="eastAsia"/>
          <w:b/>
          <w:bCs/>
          <w:color w:val="000000"/>
          <w:sz w:val="32"/>
          <w:szCs w:val="32"/>
          <w:u w:val="single"/>
        </w:rPr>
        <w:t xml:space="preserve">               </w:t>
      </w:r>
    </w:p>
    <w:p w14:paraId="297FFBDB" w14:textId="77777777" w:rsidR="002E1EF5" w:rsidRDefault="00000000">
      <w:pPr>
        <w:rPr>
          <w:rFonts w:ascii="宋体" w:eastAsia="宋体" w:hAnsi="宋体" w:cs="宋体" w:hint="eastAsia"/>
          <w:sz w:val="32"/>
          <w:szCs w:val="32"/>
        </w:rPr>
      </w:pPr>
      <w:r>
        <w:rPr>
          <w:rFonts w:ascii="宋体" w:eastAsia="宋体" w:hAnsi="宋体" w:cs="宋体" w:hint="eastAsia"/>
          <w:b/>
          <w:bCs/>
          <w:color w:val="000000"/>
          <w:sz w:val="32"/>
          <w:szCs w:val="32"/>
        </w:rPr>
        <w:t>    供应商名称 ：</w:t>
      </w:r>
      <w:r>
        <w:rPr>
          <w:rFonts w:ascii="宋体" w:eastAsia="宋体" w:hAnsi="宋体" w:cs="宋体" w:hint="eastAsia"/>
          <w:b/>
          <w:bCs/>
          <w:color w:val="000000"/>
          <w:sz w:val="32"/>
          <w:szCs w:val="32"/>
          <w:u w:val="single"/>
        </w:rPr>
        <w:t>（加盖CA电子公章）</w:t>
      </w:r>
    </w:p>
    <w:p w14:paraId="2DEDBB3B" w14:textId="77777777" w:rsidR="002E1EF5" w:rsidRDefault="00000000">
      <w:pPr>
        <w:rPr>
          <w:rFonts w:ascii="宋体" w:eastAsia="宋体" w:hAnsi="宋体" w:cs="宋体" w:hint="eastAsia"/>
          <w:sz w:val="32"/>
          <w:szCs w:val="32"/>
        </w:rPr>
      </w:pPr>
      <w:r>
        <w:rPr>
          <w:rFonts w:ascii="宋体" w:eastAsia="宋体" w:hAnsi="宋体" w:cs="宋体" w:hint="eastAsia"/>
          <w:b/>
          <w:bCs/>
          <w:color w:val="000000"/>
          <w:sz w:val="32"/>
          <w:szCs w:val="32"/>
        </w:rPr>
        <w:t>    日   期 ：</w:t>
      </w:r>
      <w:r>
        <w:rPr>
          <w:rFonts w:ascii="宋体" w:eastAsia="宋体" w:hAnsi="宋体" w:cs="宋体" w:hint="eastAsia"/>
          <w:b/>
          <w:bCs/>
          <w:color w:val="000000"/>
          <w:sz w:val="32"/>
          <w:szCs w:val="32"/>
          <w:u w:val="single"/>
        </w:rPr>
        <w:t xml:space="preserve">               </w:t>
      </w:r>
    </w:p>
    <w:p w14:paraId="1434828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3D804272" w14:textId="77777777" w:rsidR="002E1EF5" w:rsidRDefault="002E1EF5">
      <w:pPr>
        <w:pStyle w:val="a0"/>
        <w:ind w:firstLine="400"/>
        <w:rPr>
          <w:rFonts w:hint="eastAsia"/>
        </w:rPr>
      </w:pPr>
    </w:p>
    <w:p w14:paraId="7C81DB3D" w14:textId="77777777" w:rsidR="002E1EF5" w:rsidRDefault="002E1EF5">
      <w:pPr>
        <w:rPr>
          <w:rFonts w:hint="eastAsia"/>
        </w:rPr>
      </w:pPr>
    </w:p>
    <w:p w14:paraId="1CC4AC79" w14:textId="77777777" w:rsidR="002E1EF5" w:rsidRDefault="002E1EF5">
      <w:pPr>
        <w:pStyle w:val="a0"/>
        <w:ind w:firstLine="400"/>
        <w:rPr>
          <w:rFonts w:hint="eastAsia"/>
        </w:rPr>
      </w:pPr>
    </w:p>
    <w:p w14:paraId="4019546E" w14:textId="77777777" w:rsidR="002E1EF5" w:rsidRDefault="002E1EF5">
      <w:pPr>
        <w:rPr>
          <w:rFonts w:hint="eastAsia"/>
        </w:rPr>
      </w:pPr>
    </w:p>
    <w:p w14:paraId="26C8DBD3" w14:textId="77777777" w:rsidR="002E1EF5" w:rsidRDefault="002E1EF5">
      <w:pPr>
        <w:pStyle w:val="a0"/>
        <w:ind w:firstLine="400"/>
        <w:rPr>
          <w:rFonts w:hint="eastAsia"/>
        </w:rPr>
      </w:pPr>
    </w:p>
    <w:p w14:paraId="02A5FBA8" w14:textId="77777777" w:rsidR="002E1EF5" w:rsidRDefault="002E1EF5">
      <w:pPr>
        <w:rPr>
          <w:rFonts w:hint="eastAsia"/>
        </w:rPr>
      </w:pPr>
    </w:p>
    <w:p w14:paraId="34B412E1" w14:textId="77777777" w:rsidR="002E1EF5" w:rsidRDefault="002E1EF5">
      <w:pPr>
        <w:pStyle w:val="a0"/>
        <w:ind w:firstLine="400"/>
        <w:rPr>
          <w:rFonts w:hint="eastAsia"/>
        </w:rPr>
      </w:pPr>
    </w:p>
    <w:p w14:paraId="7B451A14" w14:textId="77777777" w:rsidR="002E1EF5" w:rsidRDefault="002E1EF5">
      <w:pPr>
        <w:rPr>
          <w:rFonts w:hint="eastAsia"/>
        </w:rPr>
      </w:pPr>
    </w:p>
    <w:p w14:paraId="25066807" w14:textId="77777777" w:rsidR="002E1EF5" w:rsidRDefault="002E1EF5">
      <w:pPr>
        <w:rPr>
          <w:rFonts w:hint="eastAsia"/>
        </w:rPr>
      </w:pPr>
    </w:p>
    <w:p w14:paraId="01D1AAA4" w14:textId="77777777" w:rsidR="002E1EF5" w:rsidRDefault="002E1EF5">
      <w:pPr>
        <w:rPr>
          <w:rFonts w:hint="eastAsia"/>
        </w:rPr>
      </w:pPr>
    </w:p>
    <w:p w14:paraId="638BFDBD" w14:textId="77777777" w:rsidR="002E1EF5" w:rsidRDefault="002E1EF5">
      <w:pPr>
        <w:rPr>
          <w:rFonts w:hint="eastAsia"/>
        </w:rPr>
      </w:pPr>
    </w:p>
    <w:p w14:paraId="0C92234B" w14:textId="77777777" w:rsidR="002E1EF5" w:rsidRDefault="002E1EF5">
      <w:pPr>
        <w:rPr>
          <w:rFonts w:hint="eastAsia"/>
        </w:rPr>
      </w:pPr>
    </w:p>
    <w:p w14:paraId="5D60A061" w14:textId="77777777" w:rsidR="002E1EF5" w:rsidRDefault="002E1EF5">
      <w:pPr>
        <w:rPr>
          <w:rFonts w:hint="eastAsia"/>
        </w:rPr>
      </w:pPr>
    </w:p>
    <w:p w14:paraId="5EF5828D" w14:textId="77777777" w:rsidR="002E1EF5" w:rsidRDefault="002E1EF5">
      <w:pPr>
        <w:rPr>
          <w:rFonts w:hint="eastAsia"/>
        </w:rPr>
      </w:pPr>
    </w:p>
    <w:p w14:paraId="0B9E48D9" w14:textId="77777777" w:rsidR="002E1EF5" w:rsidRDefault="002E1EF5">
      <w:pPr>
        <w:pStyle w:val="a0"/>
        <w:ind w:firstLine="400"/>
        <w:rPr>
          <w:rFonts w:hint="eastAsia"/>
        </w:rPr>
      </w:pPr>
    </w:p>
    <w:p w14:paraId="525D5657"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61C63992" w14:textId="77777777" w:rsidR="002E1EF5" w:rsidRDefault="00000000">
      <w:pPr>
        <w:jc w:val="center"/>
        <w:rPr>
          <w:rFonts w:ascii="宋体" w:eastAsia="宋体" w:hAnsi="宋体" w:cs="宋体" w:hint="eastAsia"/>
          <w:sz w:val="24"/>
          <w:szCs w:val="24"/>
        </w:rPr>
      </w:pPr>
      <w:r>
        <w:rPr>
          <w:rFonts w:ascii="宋体" w:eastAsia="宋体" w:hAnsi="宋体" w:cs="宋体" w:hint="eastAsia"/>
          <w:b/>
          <w:bCs/>
          <w:color w:val="000000"/>
          <w:sz w:val="32"/>
          <w:szCs w:val="32"/>
        </w:rPr>
        <w:t>响应文件目录</w:t>
      </w:r>
    </w:p>
    <w:p w14:paraId="0C9B7A72"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43B52A2D" w14:textId="77777777" w:rsidR="002E1EF5" w:rsidRDefault="00000000">
      <w:pPr>
        <w:ind w:left="480"/>
        <w:rPr>
          <w:rFonts w:ascii="宋体" w:eastAsia="宋体" w:hAnsi="宋体" w:cs="宋体" w:hint="eastAsia"/>
          <w:sz w:val="24"/>
          <w:szCs w:val="24"/>
        </w:rPr>
      </w:pPr>
      <w:r>
        <w:rPr>
          <w:rFonts w:ascii="宋体" w:eastAsia="宋体" w:hAnsi="宋体" w:cs="宋体" w:hint="eastAsia"/>
          <w:i/>
          <w:iCs/>
          <w:color w:val="000000"/>
          <w:sz w:val="24"/>
          <w:szCs w:val="24"/>
          <w:u w:val="single"/>
        </w:rPr>
        <w:t>一、法人或者其他组织的营业执照等证明文件，自然人的身份证明</w:t>
      </w:r>
    </w:p>
    <w:p w14:paraId="181FD41F" w14:textId="77777777" w:rsidR="002E1EF5" w:rsidRDefault="00000000">
      <w:pPr>
        <w:ind w:left="480"/>
        <w:rPr>
          <w:rFonts w:ascii="宋体" w:eastAsia="宋体" w:hAnsi="宋体" w:cs="宋体" w:hint="eastAsia"/>
          <w:sz w:val="24"/>
          <w:szCs w:val="24"/>
        </w:rPr>
      </w:pPr>
      <w:r>
        <w:rPr>
          <w:rFonts w:ascii="宋体" w:eastAsia="宋体" w:hAnsi="宋体" w:cs="宋体" w:hint="eastAsia"/>
          <w:i/>
          <w:iCs/>
          <w:color w:val="000000"/>
          <w:sz w:val="24"/>
          <w:szCs w:val="24"/>
          <w:u w:val="single"/>
        </w:rPr>
        <w:t>二、上一年度的财务状况报告（磋商供应</w:t>
      </w:r>
      <w:proofErr w:type="gramStart"/>
      <w:r>
        <w:rPr>
          <w:rFonts w:ascii="宋体" w:eastAsia="宋体" w:hAnsi="宋体" w:cs="宋体" w:hint="eastAsia"/>
          <w:i/>
          <w:iCs/>
          <w:color w:val="000000"/>
          <w:sz w:val="24"/>
          <w:szCs w:val="24"/>
          <w:u w:val="single"/>
        </w:rPr>
        <w:t>商成立</w:t>
      </w:r>
      <w:proofErr w:type="gramEnd"/>
      <w:r>
        <w:rPr>
          <w:rFonts w:ascii="宋体" w:eastAsia="宋体" w:hAnsi="宋体" w:cs="宋体" w:hint="eastAsia"/>
          <w:i/>
          <w:iCs/>
          <w:color w:val="000000"/>
          <w:sz w:val="24"/>
          <w:szCs w:val="24"/>
          <w:u w:val="single"/>
        </w:rPr>
        <w:t>不满一年无需提供）</w:t>
      </w:r>
    </w:p>
    <w:p w14:paraId="18195F96" w14:textId="77777777" w:rsidR="002E1EF5" w:rsidRDefault="00000000">
      <w:pPr>
        <w:ind w:left="480"/>
        <w:rPr>
          <w:rFonts w:ascii="宋体" w:eastAsia="宋体" w:hAnsi="宋体" w:cs="宋体" w:hint="eastAsia"/>
          <w:sz w:val="24"/>
          <w:szCs w:val="24"/>
        </w:rPr>
      </w:pPr>
      <w:r>
        <w:rPr>
          <w:rFonts w:ascii="宋体" w:eastAsia="宋体" w:hAnsi="宋体" w:cs="宋体" w:hint="eastAsia"/>
          <w:i/>
          <w:iCs/>
          <w:color w:val="000000"/>
          <w:sz w:val="24"/>
          <w:szCs w:val="24"/>
          <w:u w:val="single"/>
        </w:rPr>
        <w:t>三、依法缴纳税收和社会保障资金的相关材料（提供</w:t>
      </w:r>
      <w:proofErr w:type="gramStart"/>
      <w:r>
        <w:rPr>
          <w:rFonts w:ascii="宋体" w:eastAsia="宋体" w:hAnsi="宋体" w:cs="宋体" w:hint="eastAsia"/>
          <w:i/>
          <w:iCs/>
          <w:color w:val="000000"/>
          <w:sz w:val="24"/>
          <w:szCs w:val="24"/>
          <w:u w:val="single"/>
        </w:rPr>
        <w:t>提交磋商</w:t>
      </w:r>
      <w:proofErr w:type="gramEnd"/>
      <w:r>
        <w:rPr>
          <w:rFonts w:ascii="宋体" w:eastAsia="宋体" w:hAnsi="宋体" w:cs="宋体" w:hint="eastAsia"/>
          <w:i/>
          <w:iCs/>
          <w:color w:val="000000"/>
          <w:sz w:val="24"/>
          <w:szCs w:val="24"/>
          <w:u w:val="single"/>
        </w:rPr>
        <w:t>响应文件截止时间前一年内至少一个月依法缴纳税收及缴纳社会保障资金的证明材料。</w:t>
      </w:r>
      <w:r>
        <w:rPr>
          <w:rFonts w:ascii="宋体" w:eastAsia="宋体" w:hAnsi="宋体" w:cs="宋体" w:hint="eastAsia"/>
          <w:i/>
          <w:iCs/>
          <w:color w:val="000000"/>
          <w:sz w:val="24"/>
          <w:szCs w:val="24"/>
          <w:u w:val="single"/>
        </w:rPr>
        <w:lastRenderedPageBreak/>
        <w:t>磋商供应</w:t>
      </w:r>
      <w:proofErr w:type="gramStart"/>
      <w:r>
        <w:rPr>
          <w:rFonts w:ascii="宋体" w:eastAsia="宋体" w:hAnsi="宋体" w:cs="宋体" w:hint="eastAsia"/>
          <w:i/>
          <w:iCs/>
          <w:color w:val="000000"/>
          <w:sz w:val="24"/>
          <w:szCs w:val="24"/>
          <w:u w:val="single"/>
        </w:rPr>
        <w:t>商依法</w:t>
      </w:r>
      <w:proofErr w:type="gramEnd"/>
      <w:r>
        <w:rPr>
          <w:rFonts w:ascii="宋体" w:eastAsia="宋体" w:hAnsi="宋体" w:cs="宋体" w:hint="eastAsia"/>
          <w:i/>
          <w:iCs/>
          <w:color w:val="000000"/>
          <w:sz w:val="24"/>
          <w:szCs w:val="24"/>
          <w:u w:val="single"/>
        </w:rPr>
        <w:t>享受缓缴、免缴税收、社会保障资金的提供证明材料。）</w:t>
      </w:r>
    </w:p>
    <w:p w14:paraId="2074CB6B" w14:textId="77777777" w:rsidR="002E1EF5" w:rsidRDefault="00000000">
      <w:pPr>
        <w:ind w:left="480"/>
        <w:rPr>
          <w:rFonts w:ascii="宋体" w:eastAsia="宋体" w:hAnsi="宋体" w:cs="宋体" w:hint="eastAsia"/>
          <w:sz w:val="24"/>
          <w:szCs w:val="24"/>
        </w:rPr>
      </w:pPr>
      <w:r>
        <w:rPr>
          <w:rFonts w:ascii="宋体" w:eastAsia="宋体" w:hAnsi="宋体" w:cs="宋体" w:hint="eastAsia"/>
          <w:i/>
          <w:iCs/>
          <w:color w:val="000000"/>
          <w:sz w:val="24"/>
          <w:szCs w:val="24"/>
          <w:u w:val="single"/>
        </w:rPr>
        <w:t>四、具备履行合同所必需的设备和专业技术能力的书面声明</w:t>
      </w:r>
    </w:p>
    <w:p w14:paraId="3BAC9E1D" w14:textId="77777777" w:rsidR="002E1EF5" w:rsidRDefault="00000000">
      <w:pPr>
        <w:ind w:firstLine="480"/>
        <w:rPr>
          <w:rFonts w:ascii="宋体" w:eastAsia="宋体" w:hAnsi="宋体" w:cs="宋体" w:hint="eastAsia"/>
          <w:sz w:val="24"/>
          <w:szCs w:val="24"/>
        </w:rPr>
      </w:pPr>
      <w:r>
        <w:rPr>
          <w:rFonts w:ascii="宋体" w:eastAsia="宋体" w:hAnsi="宋体" w:cs="宋体" w:hint="eastAsia"/>
          <w:i/>
          <w:iCs/>
          <w:color w:val="000000"/>
          <w:sz w:val="24"/>
          <w:szCs w:val="24"/>
          <w:u w:val="single"/>
        </w:rPr>
        <w:t>五、参加政府采购活动前 3 年内在经营活动中没有重大违法记录的书面声明</w:t>
      </w:r>
    </w:p>
    <w:p w14:paraId="683A9AFF" w14:textId="77777777" w:rsidR="002E1EF5" w:rsidRDefault="00000000">
      <w:pPr>
        <w:ind w:firstLine="480"/>
        <w:rPr>
          <w:rFonts w:ascii="宋体" w:eastAsia="宋体" w:hAnsi="宋体" w:cs="宋体" w:hint="eastAsia"/>
          <w:sz w:val="24"/>
          <w:szCs w:val="24"/>
        </w:rPr>
      </w:pPr>
      <w:r>
        <w:rPr>
          <w:rFonts w:ascii="宋体" w:eastAsia="宋体" w:hAnsi="宋体" w:cs="宋体" w:hint="eastAsia"/>
          <w:i/>
          <w:iCs/>
          <w:color w:val="000000"/>
          <w:sz w:val="24"/>
          <w:szCs w:val="24"/>
          <w:u w:val="single"/>
        </w:rPr>
        <w:t>六、特定资格要求的证明文件（如果本项目设置特定资格要求，则需要提供）</w:t>
      </w:r>
    </w:p>
    <w:p w14:paraId="2B590806" w14:textId="77777777" w:rsidR="002E1EF5" w:rsidRDefault="00000000">
      <w:pPr>
        <w:ind w:firstLine="480"/>
        <w:rPr>
          <w:rFonts w:ascii="宋体" w:eastAsia="宋体" w:hAnsi="宋体" w:cs="宋体" w:hint="eastAsia"/>
          <w:sz w:val="24"/>
          <w:szCs w:val="24"/>
        </w:rPr>
      </w:pPr>
      <w:r>
        <w:rPr>
          <w:rFonts w:ascii="宋体" w:eastAsia="宋体" w:hAnsi="宋体" w:cs="宋体" w:hint="eastAsia"/>
          <w:i/>
          <w:iCs/>
          <w:color w:val="000000"/>
          <w:sz w:val="24"/>
          <w:szCs w:val="24"/>
          <w:u w:val="single"/>
        </w:rPr>
        <w:t>七、法人授权书</w:t>
      </w:r>
    </w:p>
    <w:p w14:paraId="11958A6D" w14:textId="77777777" w:rsidR="002E1EF5" w:rsidRDefault="00000000">
      <w:pPr>
        <w:ind w:firstLine="480"/>
        <w:rPr>
          <w:rFonts w:ascii="宋体" w:eastAsia="宋体" w:hAnsi="宋体" w:cs="宋体" w:hint="eastAsia"/>
          <w:sz w:val="24"/>
          <w:szCs w:val="24"/>
        </w:rPr>
      </w:pPr>
      <w:r>
        <w:rPr>
          <w:rFonts w:ascii="宋体" w:eastAsia="宋体" w:hAnsi="宋体" w:cs="宋体" w:hint="eastAsia"/>
          <w:i/>
          <w:iCs/>
          <w:color w:val="000000"/>
          <w:sz w:val="24"/>
          <w:szCs w:val="24"/>
          <w:u w:val="single"/>
        </w:rPr>
        <w:t>八、磋商响应函</w:t>
      </w:r>
    </w:p>
    <w:p w14:paraId="30EC2C93"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九、小</w:t>
      </w:r>
      <w:proofErr w:type="gramStart"/>
      <w:r>
        <w:rPr>
          <w:rFonts w:ascii="宋体" w:eastAsia="宋体" w:hAnsi="宋体" w:cs="宋体" w:hint="eastAsia"/>
          <w:color w:val="000000"/>
          <w:sz w:val="24"/>
          <w:szCs w:val="24"/>
        </w:rPr>
        <w:t>微企业</w:t>
      </w:r>
      <w:proofErr w:type="gramEnd"/>
      <w:r>
        <w:rPr>
          <w:rFonts w:ascii="宋体" w:eastAsia="宋体" w:hAnsi="宋体" w:cs="宋体" w:hint="eastAsia"/>
          <w:color w:val="000000"/>
          <w:sz w:val="24"/>
          <w:szCs w:val="24"/>
        </w:rPr>
        <w:t>声明函</w:t>
      </w:r>
    </w:p>
    <w:p w14:paraId="6F76C6FC"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十、残疾人福利性单位声明函</w:t>
      </w:r>
    </w:p>
    <w:p w14:paraId="3ABCAB9B"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十一、联合体协议</w:t>
      </w:r>
    </w:p>
    <w:p w14:paraId="15C90BF7" w14:textId="77777777" w:rsidR="002E1EF5" w:rsidRDefault="00000000">
      <w:pPr>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十二、关于符合本国产品标准的声明函</w:t>
      </w:r>
    </w:p>
    <w:p w14:paraId="5CDCBDB3"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十三、分项报价表</w:t>
      </w:r>
    </w:p>
    <w:p w14:paraId="1B6653FF"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十四、技术要求响应及偏离表</w:t>
      </w:r>
    </w:p>
    <w:p w14:paraId="3FB11A8E"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十五、商务要求响应及偏离表</w:t>
      </w:r>
    </w:p>
    <w:p w14:paraId="36F4ECCC"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6D2D1A4F"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76573E7C"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0C050992"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384CD685"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76CE73CC"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693D3DE3"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6D7C1324" w14:textId="77777777" w:rsidR="002E1EF5" w:rsidRDefault="002E1EF5">
      <w:pPr>
        <w:pStyle w:val="a0"/>
        <w:ind w:firstLine="400"/>
        <w:rPr>
          <w:rFonts w:hint="eastAsia"/>
        </w:rPr>
      </w:pPr>
    </w:p>
    <w:p w14:paraId="4BF73893" w14:textId="77777777" w:rsidR="002E1EF5" w:rsidRDefault="002E1EF5">
      <w:pPr>
        <w:rPr>
          <w:rFonts w:hint="eastAsia"/>
        </w:rPr>
      </w:pPr>
    </w:p>
    <w:p w14:paraId="664239D7" w14:textId="77777777" w:rsidR="002E1EF5" w:rsidRDefault="002E1EF5">
      <w:pPr>
        <w:pStyle w:val="a0"/>
        <w:ind w:firstLine="400"/>
        <w:rPr>
          <w:rFonts w:hint="eastAsia"/>
        </w:rPr>
      </w:pPr>
    </w:p>
    <w:p w14:paraId="15B1D02A" w14:textId="77777777" w:rsidR="002E1EF5" w:rsidRDefault="002E1EF5">
      <w:pPr>
        <w:rPr>
          <w:rFonts w:hint="eastAsia"/>
        </w:rPr>
      </w:pPr>
    </w:p>
    <w:p w14:paraId="618B93AD" w14:textId="77777777" w:rsidR="002E1EF5" w:rsidRDefault="002E1EF5">
      <w:pPr>
        <w:pStyle w:val="a0"/>
        <w:ind w:firstLine="400"/>
        <w:rPr>
          <w:rFonts w:hint="eastAsia"/>
        </w:rPr>
      </w:pPr>
    </w:p>
    <w:p w14:paraId="42AD4B6F" w14:textId="77777777" w:rsidR="002E1EF5" w:rsidRDefault="002E1EF5">
      <w:pPr>
        <w:rPr>
          <w:rFonts w:hint="eastAsia"/>
        </w:rPr>
      </w:pPr>
    </w:p>
    <w:p w14:paraId="0D33B745" w14:textId="77777777" w:rsidR="002E1EF5" w:rsidRDefault="002E1EF5">
      <w:pPr>
        <w:pStyle w:val="a0"/>
        <w:ind w:firstLine="400"/>
        <w:rPr>
          <w:rFonts w:hint="eastAsia"/>
        </w:rPr>
      </w:pPr>
    </w:p>
    <w:p w14:paraId="140A92A8" w14:textId="77777777" w:rsidR="002E1EF5" w:rsidRDefault="002E1EF5">
      <w:pPr>
        <w:rPr>
          <w:rFonts w:hint="eastAsia"/>
        </w:rPr>
      </w:pPr>
    </w:p>
    <w:p w14:paraId="74A90088" w14:textId="77777777" w:rsidR="002E1EF5" w:rsidRDefault="002E1EF5">
      <w:pPr>
        <w:pStyle w:val="a0"/>
        <w:ind w:firstLine="400"/>
        <w:rPr>
          <w:rFonts w:hint="eastAsia"/>
        </w:rPr>
      </w:pPr>
    </w:p>
    <w:p w14:paraId="128668E1"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497242CD" w14:textId="77777777" w:rsidR="002E1EF5" w:rsidRDefault="002E1EF5">
      <w:pPr>
        <w:pStyle w:val="a0"/>
        <w:ind w:firstLine="400"/>
        <w:rPr>
          <w:rFonts w:hint="eastAsia"/>
        </w:rPr>
      </w:pPr>
    </w:p>
    <w:p w14:paraId="3F797BC1"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328D6751" w14:textId="77777777" w:rsidR="002E1EF5" w:rsidRDefault="00000000">
      <w:pPr>
        <w:rPr>
          <w:rFonts w:ascii="宋体" w:eastAsia="宋体" w:hAnsi="宋体" w:cs="宋体" w:hint="eastAsia"/>
          <w:sz w:val="24"/>
          <w:szCs w:val="24"/>
        </w:rPr>
      </w:pPr>
      <w:r>
        <w:rPr>
          <w:rFonts w:ascii="黑体" w:eastAsia="黑体" w:hAnsi="黑体" w:cs="宋体" w:hint="eastAsia"/>
          <w:i/>
          <w:iCs/>
          <w:color w:val="000000"/>
          <w:sz w:val="32"/>
          <w:szCs w:val="32"/>
          <w:u w:val="single"/>
        </w:rPr>
        <w:t>一、法人或者其他组织的营业执照等证明文件，自然人的身份证明</w:t>
      </w:r>
    </w:p>
    <w:p w14:paraId="75C15DD9"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163A3C5B" w14:textId="77777777" w:rsidR="002E1EF5" w:rsidRDefault="00000000">
      <w:pPr>
        <w:rPr>
          <w:rFonts w:ascii="宋体" w:eastAsia="宋体" w:hAnsi="宋体" w:cs="宋体" w:hint="eastAsia"/>
          <w:sz w:val="24"/>
          <w:szCs w:val="24"/>
        </w:rPr>
      </w:pPr>
      <w:r>
        <w:rPr>
          <w:rFonts w:ascii="黑体" w:eastAsia="黑体" w:hAnsi="黑体" w:cs="宋体" w:hint="eastAsia"/>
          <w:i/>
          <w:iCs/>
          <w:color w:val="000000"/>
          <w:sz w:val="32"/>
          <w:szCs w:val="32"/>
          <w:u w:val="single"/>
        </w:rPr>
        <w:t>二、上一年度的财务状况报告</w:t>
      </w:r>
    </w:p>
    <w:p w14:paraId="532A1F89"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供应</w:t>
      </w:r>
      <w:proofErr w:type="gramStart"/>
      <w:r>
        <w:rPr>
          <w:rFonts w:ascii="宋体" w:eastAsia="宋体" w:hAnsi="宋体" w:cs="宋体" w:hint="eastAsia"/>
          <w:color w:val="000000"/>
          <w:sz w:val="24"/>
          <w:szCs w:val="24"/>
        </w:rPr>
        <w:t>商成立</w:t>
      </w:r>
      <w:proofErr w:type="gramEnd"/>
      <w:r>
        <w:rPr>
          <w:rFonts w:ascii="宋体" w:eastAsia="宋体" w:hAnsi="宋体" w:cs="宋体" w:hint="eastAsia"/>
          <w:color w:val="000000"/>
          <w:sz w:val="24"/>
          <w:szCs w:val="24"/>
        </w:rPr>
        <w:t>不满一年无需提供</w:t>
      </w:r>
    </w:p>
    <w:p w14:paraId="1208B89E"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739F43D0" w14:textId="77777777" w:rsidR="002E1EF5" w:rsidRDefault="00000000">
      <w:pPr>
        <w:rPr>
          <w:rFonts w:ascii="宋体" w:eastAsia="宋体" w:hAnsi="宋体" w:cs="宋体" w:hint="eastAsia"/>
          <w:sz w:val="24"/>
          <w:szCs w:val="24"/>
        </w:rPr>
      </w:pPr>
      <w:r>
        <w:rPr>
          <w:rFonts w:ascii="黑体" w:eastAsia="黑体" w:hAnsi="黑体" w:cs="宋体" w:hint="eastAsia"/>
          <w:i/>
          <w:iCs/>
          <w:color w:val="000000"/>
          <w:sz w:val="32"/>
          <w:szCs w:val="32"/>
          <w:u w:val="single"/>
        </w:rPr>
        <w:lastRenderedPageBreak/>
        <w:t>三、依法缴纳税收和社会保障资金的相关材料</w:t>
      </w:r>
    </w:p>
    <w:p w14:paraId="3FF9682A"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提供提交响应文件截止时间前一年内至少一个月依法缴纳税收及缴纳社会保障资金的证明材料。供应</w:t>
      </w:r>
      <w:proofErr w:type="gramStart"/>
      <w:r>
        <w:rPr>
          <w:rFonts w:ascii="宋体" w:eastAsia="宋体" w:hAnsi="宋体" w:cs="宋体" w:hint="eastAsia"/>
          <w:color w:val="000000"/>
          <w:sz w:val="24"/>
          <w:szCs w:val="24"/>
        </w:rPr>
        <w:t>商依法</w:t>
      </w:r>
      <w:proofErr w:type="gramEnd"/>
      <w:r>
        <w:rPr>
          <w:rFonts w:ascii="宋体" w:eastAsia="宋体" w:hAnsi="宋体" w:cs="宋体" w:hint="eastAsia"/>
          <w:color w:val="000000"/>
          <w:sz w:val="24"/>
          <w:szCs w:val="24"/>
        </w:rPr>
        <w:t>享受缓缴、免缴税收、社会保障资金的提供证明材料。</w:t>
      </w:r>
    </w:p>
    <w:p w14:paraId="5E1DF8C9"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3EDE1594" w14:textId="77777777" w:rsidR="002E1EF5" w:rsidRDefault="00000000">
      <w:pPr>
        <w:rPr>
          <w:rFonts w:ascii="宋体" w:eastAsia="宋体" w:hAnsi="宋体" w:cs="宋体" w:hint="eastAsia"/>
          <w:sz w:val="24"/>
          <w:szCs w:val="24"/>
        </w:rPr>
      </w:pPr>
      <w:r>
        <w:rPr>
          <w:rFonts w:ascii="黑体" w:eastAsia="黑体" w:hAnsi="黑体" w:cs="宋体" w:hint="eastAsia"/>
          <w:i/>
          <w:iCs/>
          <w:color w:val="000000"/>
          <w:sz w:val="32"/>
          <w:szCs w:val="32"/>
          <w:u w:val="single"/>
        </w:rPr>
        <w:t>四、具备履行合同所必需的设备和专业技术能力的书面声明</w:t>
      </w:r>
    </w:p>
    <w:p w14:paraId="68EEB172" w14:textId="77777777" w:rsidR="002E1EF5" w:rsidRDefault="00000000">
      <w:pPr>
        <w:ind w:firstLine="492"/>
        <w:rPr>
          <w:rFonts w:ascii="宋体" w:eastAsia="宋体" w:hAnsi="宋体" w:cs="宋体" w:hint="eastAsia"/>
          <w:sz w:val="24"/>
          <w:szCs w:val="24"/>
        </w:rPr>
      </w:pPr>
      <w:r>
        <w:rPr>
          <w:rFonts w:ascii="宋体" w:eastAsia="宋体" w:hAnsi="宋体" w:cs="宋体" w:hint="eastAsia"/>
          <w:color w:val="000000"/>
          <w:sz w:val="24"/>
          <w:szCs w:val="24"/>
        </w:rPr>
        <w:t>我单位郑重声明：我单位具备履行本项采购合同所必需的设备和专业技术能力，为履行本项采购合同我公司具备如下主要设备和主要专业技术能力：</w:t>
      </w:r>
    </w:p>
    <w:p w14:paraId="281A44B9" w14:textId="77777777" w:rsidR="002E1EF5" w:rsidRDefault="00000000">
      <w:pPr>
        <w:ind w:firstLine="492"/>
        <w:rPr>
          <w:rFonts w:ascii="宋体" w:eastAsia="宋体" w:hAnsi="宋体" w:cs="宋体" w:hint="eastAsia"/>
          <w:sz w:val="24"/>
          <w:szCs w:val="24"/>
        </w:rPr>
      </w:pPr>
      <w:r>
        <w:rPr>
          <w:rFonts w:ascii="宋体" w:eastAsia="宋体" w:hAnsi="宋体" w:cs="宋体" w:hint="eastAsia"/>
          <w:color w:val="000000"/>
          <w:sz w:val="24"/>
          <w:szCs w:val="24"/>
        </w:rPr>
        <w:t>主要设备有：</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14:paraId="12CB2CAD" w14:textId="77777777" w:rsidR="002E1EF5" w:rsidRDefault="00000000">
      <w:pPr>
        <w:ind w:firstLine="492"/>
        <w:rPr>
          <w:rFonts w:ascii="宋体" w:eastAsia="宋体" w:hAnsi="宋体" w:cs="宋体" w:hint="eastAsia"/>
          <w:sz w:val="24"/>
          <w:szCs w:val="24"/>
        </w:rPr>
      </w:pPr>
      <w:r>
        <w:rPr>
          <w:rFonts w:ascii="宋体" w:eastAsia="宋体" w:hAnsi="宋体" w:cs="宋体" w:hint="eastAsia"/>
          <w:color w:val="000000"/>
          <w:sz w:val="24"/>
          <w:szCs w:val="24"/>
        </w:rPr>
        <w:t>主要专业技术能力有：</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14:paraId="177D968F" w14:textId="77777777" w:rsidR="002E1EF5" w:rsidRDefault="00000000">
      <w:pPr>
        <w:rPr>
          <w:rFonts w:ascii="宋体" w:eastAsia="宋体" w:hAnsi="宋体" w:cs="宋体" w:hint="eastAsia"/>
          <w:sz w:val="24"/>
          <w:szCs w:val="24"/>
        </w:rPr>
      </w:pPr>
      <w:r>
        <w:rPr>
          <w:rFonts w:ascii="宋体" w:eastAsia="宋体" w:hAnsi="宋体" w:cs="宋体" w:hint="eastAsia"/>
          <w:color w:val="000000"/>
          <w:sz w:val="24"/>
          <w:szCs w:val="24"/>
        </w:rPr>
        <w:t xml:space="preserve">                                     </w:t>
      </w:r>
    </w:p>
    <w:p w14:paraId="480597C8"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199CB777" w14:textId="77777777" w:rsidR="002E1EF5" w:rsidRDefault="00000000">
      <w:pPr>
        <w:rPr>
          <w:rFonts w:ascii="宋体" w:eastAsia="宋体" w:hAnsi="宋体" w:cs="宋体" w:hint="eastAsia"/>
          <w:sz w:val="24"/>
          <w:szCs w:val="24"/>
        </w:rPr>
      </w:pPr>
      <w:r>
        <w:rPr>
          <w:rFonts w:ascii="黑体" w:eastAsia="黑体" w:hAnsi="黑体" w:cs="宋体" w:hint="eastAsia"/>
          <w:i/>
          <w:iCs/>
          <w:color w:val="000000"/>
          <w:sz w:val="32"/>
          <w:szCs w:val="32"/>
          <w:u w:val="single"/>
        </w:rPr>
        <w:t>五、参加政府采购活动前 3 年内在经营活动中没有重大违法记录的书面声明</w:t>
      </w:r>
    </w:p>
    <w:p w14:paraId="2C37019C" w14:textId="77777777" w:rsidR="002E1EF5" w:rsidRDefault="00000000">
      <w:pPr>
        <w:rPr>
          <w:rFonts w:ascii="宋体" w:eastAsia="宋体" w:hAnsi="宋体" w:cs="宋体" w:hint="eastAsia"/>
          <w:sz w:val="24"/>
          <w:szCs w:val="24"/>
        </w:rPr>
      </w:pPr>
      <w:r>
        <w:rPr>
          <w:rFonts w:ascii="宋体" w:eastAsia="宋体" w:hAnsi="宋体" w:cs="宋体" w:hint="eastAsia"/>
          <w:b/>
          <w:bCs/>
          <w:color w:val="000000"/>
          <w:sz w:val="44"/>
          <w:szCs w:val="44"/>
        </w:rPr>
        <w:t>        声  明</w:t>
      </w:r>
    </w:p>
    <w:p w14:paraId="55458C0C" w14:textId="77777777" w:rsidR="002E1EF5" w:rsidRDefault="00000000">
      <w:pPr>
        <w:rPr>
          <w:rFonts w:ascii="宋体" w:eastAsia="宋体" w:hAnsi="宋体" w:cs="宋体" w:hint="eastAsia"/>
          <w:sz w:val="24"/>
          <w:szCs w:val="24"/>
        </w:rPr>
      </w:pPr>
      <w:r>
        <w:rPr>
          <w:rFonts w:ascii="宋体" w:eastAsia="宋体" w:hAnsi="宋体" w:cs="宋体" w:hint="eastAsia"/>
          <w:b/>
          <w:bCs/>
          <w:color w:val="000000"/>
          <w:sz w:val="24"/>
          <w:szCs w:val="24"/>
        </w:rPr>
        <w:t xml:space="preserve">    </w:t>
      </w:r>
      <w:r>
        <w:rPr>
          <w:rFonts w:ascii="宋体" w:eastAsia="宋体" w:hAnsi="宋体" w:cs="宋体" w:hint="eastAsia"/>
          <w:color w:val="000000"/>
          <w:sz w:val="24"/>
          <w:szCs w:val="24"/>
        </w:rPr>
        <w:t>我单位郑重声明：参加本次政府采购活动前 3 年内，我单位在经营活动中没有因违法经营受到刑事处罚或者责令停产停业、吊销许可证或者执照、较大数额罚款等行政处罚。</w:t>
      </w:r>
    </w:p>
    <w:p w14:paraId="681A820C"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BFBF075" w14:textId="77777777" w:rsidR="002E1EF5" w:rsidRDefault="00000000">
      <w:pPr>
        <w:rPr>
          <w:rFonts w:ascii="宋体" w:eastAsia="宋体" w:hAnsi="宋体" w:cs="宋体" w:hint="eastAsia"/>
          <w:sz w:val="24"/>
          <w:szCs w:val="24"/>
        </w:rPr>
      </w:pPr>
      <w:r>
        <w:rPr>
          <w:rFonts w:ascii="黑体" w:eastAsia="黑体" w:hAnsi="黑体" w:cs="宋体" w:hint="eastAsia"/>
          <w:i/>
          <w:iCs/>
          <w:color w:val="000000"/>
          <w:sz w:val="32"/>
          <w:szCs w:val="32"/>
          <w:u w:val="single"/>
        </w:rPr>
        <w:t>六、特定资格要求的证明文件</w:t>
      </w:r>
    </w:p>
    <w:p w14:paraId="6B449A22" w14:textId="77777777" w:rsidR="002E1EF5" w:rsidRDefault="00000000">
      <w:pPr>
        <w:rPr>
          <w:rFonts w:ascii="宋体" w:eastAsia="宋体" w:hAnsi="宋体" w:cs="宋体" w:hint="eastAsia"/>
          <w:sz w:val="24"/>
          <w:szCs w:val="24"/>
        </w:rPr>
      </w:pPr>
      <w:r>
        <w:rPr>
          <w:rFonts w:ascii="宋体" w:eastAsia="宋体" w:hAnsi="宋体" w:cs="宋体" w:hint="eastAsia"/>
          <w:color w:val="000000"/>
          <w:sz w:val="24"/>
          <w:szCs w:val="24"/>
        </w:rPr>
        <w:t>   如果本项目申请人的特定资格要求中要求提供的，必须提供。</w:t>
      </w:r>
    </w:p>
    <w:p w14:paraId="41D9FE31" w14:textId="77777777" w:rsidR="002E1EF5" w:rsidRDefault="002E1EF5">
      <w:pPr>
        <w:jc w:val="center"/>
        <w:rPr>
          <w:rFonts w:ascii="黑体" w:eastAsia="黑体" w:hAnsi="黑体" w:cs="宋体" w:hint="eastAsia"/>
          <w:i/>
          <w:iCs/>
          <w:color w:val="000000"/>
          <w:sz w:val="32"/>
          <w:szCs w:val="32"/>
          <w:u w:val="single"/>
        </w:rPr>
      </w:pPr>
      <w:bookmarkStart w:id="190" w:name="_Toc120614284"/>
    </w:p>
    <w:p w14:paraId="62F970BF" w14:textId="77777777" w:rsidR="002E1EF5" w:rsidRDefault="002E1EF5">
      <w:pPr>
        <w:jc w:val="center"/>
        <w:rPr>
          <w:rFonts w:ascii="黑体" w:eastAsia="黑体" w:hAnsi="黑体" w:cs="宋体" w:hint="eastAsia"/>
          <w:i/>
          <w:iCs/>
          <w:color w:val="000000"/>
          <w:sz w:val="32"/>
          <w:szCs w:val="32"/>
          <w:u w:val="single"/>
        </w:rPr>
      </w:pPr>
    </w:p>
    <w:p w14:paraId="16672C27" w14:textId="77777777" w:rsidR="002E1EF5" w:rsidRDefault="002E1EF5">
      <w:pPr>
        <w:jc w:val="center"/>
        <w:rPr>
          <w:rFonts w:ascii="黑体" w:eastAsia="黑体" w:hAnsi="黑体" w:cs="宋体" w:hint="eastAsia"/>
          <w:i/>
          <w:iCs/>
          <w:color w:val="000000"/>
          <w:sz w:val="32"/>
          <w:szCs w:val="32"/>
          <w:u w:val="single"/>
        </w:rPr>
      </w:pPr>
    </w:p>
    <w:p w14:paraId="0F1582B4" w14:textId="77777777" w:rsidR="002E1EF5" w:rsidRDefault="002E1EF5">
      <w:pPr>
        <w:jc w:val="center"/>
        <w:rPr>
          <w:rFonts w:ascii="黑体" w:eastAsia="黑体" w:hAnsi="黑体" w:cs="宋体" w:hint="eastAsia"/>
          <w:i/>
          <w:iCs/>
          <w:color w:val="000000"/>
          <w:sz w:val="32"/>
          <w:szCs w:val="32"/>
          <w:u w:val="single"/>
        </w:rPr>
      </w:pPr>
    </w:p>
    <w:p w14:paraId="4743DF26" w14:textId="77777777" w:rsidR="002E1EF5" w:rsidRDefault="00000000">
      <w:pPr>
        <w:jc w:val="center"/>
        <w:rPr>
          <w:rFonts w:ascii="宋体" w:eastAsia="宋体" w:hAnsi="宋体" w:cs="宋体" w:hint="eastAsia"/>
          <w:sz w:val="24"/>
          <w:szCs w:val="24"/>
        </w:rPr>
      </w:pPr>
      <w:r>
        <w:rPr>
          <w:rFonts w:ascii="黑体" w:eastAsia="黑体" w:hAnsi="黑体" w:cs="宋体" w:hint="eastAsia"/>
          <w:i/>
          <w:iCs/>
          <w:color w:val="000000"/>
          <w:sz w:val="32"/>
          <w:szCs w:val="32"/>
          <w:u w:val="single"/>
        </w:rPr>
        <w:t>七、法人授权书</w:t>
      </w:r>
    </w:p>
    <w:p w14:paraId="11D491A5" w14:textId="77777777" w:rsidR="002E1EF5"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color w:val="000000"/>
          <w:sz w:val="24"/>
          <w:szCs w:val="24"/>
        </w:rPr>
        <w:t>本授权书声明：</w:t>
      </w:r>
      <w:r>
        <w:rPr>
          <w:rFonts w:ascii="Times New Roman" w:eastAsia="宋体" w:hAnsi="Times New Roman" w:cs="Times New Roman"/>
          <w:color w:val="000000"/>
          <w:sz w:val="24"/>
          <w:szCs w:val="24"/>
        </w:rPr>
        <w:t>____________</w:t>
      </w:r>
      <w:r>
        <w:rPr>
          <w:rFonts w:ascii="Times New Roman" w:eastAsia="宋体" w:hAnsi="Times New Roman" w:cs="Times New Roman"/>
          <w:color w:val="000000"/>
          <w:sz w:val="24"/>
          <w:szCs w:val="24"/>
        </w:rPr>
        <w:t>（供应商名称）授权</w:t>
      </w:r>
      <w:r>
        <w:rPr>
          <w:rFonts w:ascii="Times New Roman" w:eastAsia="宋体" w:hAnsi="Times New Roman" w:cs="Times New Roman"/>
          <w:color w:val="000000"/>
          <w:sz w:val="24"/>
          <w:szCs w:val="24"/>
        </w:rPr>
        <w:t>________________</w:t>
      </w:r>
      <w:r>
        <w:rPr>
          <w:rFonts w:ascii="Times New Roman" w:eastAsia="宋体" w:hAnsi="Times New Roman" w:cs="Times New Roman"/>
          <w:color w:val="000000"/>
          <w:sz w:val="24"/>
          <w:szCs w:val="24"/>
        </w:rPr>
        <w:t>（被授权人的姓名）为我方就</w:t>
      </w:r>
      <w:r>
        <w:rPr>
          <w:rFonts w:ascii="Times New Roman" w:eastAsia="宋体" w:hAnsi="Times New Roman" w:cs="Times New Roman"/>
          <w:color w:val="000000"/>
          <w:sz w:val="24"/>
          <w:szCs w:val="24"/>
        </w:rPr>
        <w:t>JSZC-</w:t>
      </w:r>
      <w:r>
        <w:rPr>
          <w:rFonts w:ascii="Times New Roman" w:eastAsia="宋体" w:hAnsi="Times New Roman" w:cs="Times New Roman"/>
          <w:color w:val="000000"/>
          <w:sz w:val="24"/>
          <w:szCs w:val="24"/>
          <w:u w:val="single"/>
        </w:rPr>
        <w:t xml:space="preserve">        </w:t>
      </w:r>
      <w:proofErr w:type="gramStart"/>
      <w:r>
        <w:rPr>
          <w:rFonts w:ascii="Times New Roman" w:eastAsia="宋体" w:hAnsi="Times New Roman" w:cs="Times New Roman"/>
          <w:color w:val="000000"/>
          <w:sz w:val="24"/>
          <w:szCs w:val="24"/>
        </w:rPr>
        <w:t>号项目</w:t>
      </w:r>
      <w:proofErr w:type="gramEnd"/>
      <w:r>
        <w:rPr>
          <w:rFonts w:ascii="Times New Roman" w:eastAsia="宋体" w:hAnsi="Times New Roman" w:cs="Times New Roman"/>
          <w:color w:val="000000"/>
          <w:sz w:val="24"/>
          <w:szCs w:val="24"/>
        </w:rPr>
        <w:t>采购活动的合法代理人，以本单位名义全权处理一切与该项目采购有关的事务。</w:t>
      </w:r>
    </w:p>
    <w:p w14:paraId="22E41C71" w14:textId="77777777" w:rsidR="002E1EF5"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color w:val="000000"/>
          <w:sz w:val="24"/>
          <w:szCs w:val="24"/>
        </w:rPr>
        <w:t>本授权书于</w:t>
      </w:r>
      <w:r>
        <w:rPr>
          <w:rFonts w:ascii="Times New Roman" w:eastAsia="宋体" w:hAnsi="Times New Roman" w:cs="Times New Roman"/>
          <w:color w:val="000000"/>
          <w:sz w:val="24"/>
          <w:szCs w:val="24"/>
        </w:rPr>
        <w:t>______</w:t>
      </w:r>
      <w:r>
        <w:rPr>
          <w:rFonts w:ascii="Times New Roman" w:eastAsia="宋体" w:hAnsi="Times New Roman" w:cs="Times New Roman"/>
          <w:color w:val="000000"/>
          <w:sz w:val="24"/>
          <w:szCs w:val="24"/>
        </w:rPr>
        <w:t>年</w:t>
      </w:r>
      <w:r>
        <w:rPr>
          <w:rFonts w:ascii="Times New Roman" w:eastAsia="宋体" w:hAnsi="Times New Roman" w:cs="Times New Roman"/>
          <w:color w:val="000000"/>
          <w:sz w:val="24"/>
          <w:szCs w:val="24"/>
        </w:rPr>
        <w:t>____</w:t>
      </w:r>
      <w:r>
        <w:rPr>
          <w:rFonts w:ascii="Times New Roman" w:eastAsia="宋体" w:hAnsi="Times New Roman" w:cs="Times New Roman"/>
          <w:color w:val="000000"/>
          <w:sz w:val="24"/>
          <w:szCs w:val="24"/>
        </w:rPr>
        <w:t>月</w:t>
      </w:r>
      <w:r>
        <w:rPr>
          <w:rFonts w:ascii="Times New Roman" w:eastAsia="宋体" w:hAnsi="Times New Roman" w:cs="Times New Roman"/>
          <w:color w:val="000000"/>
          <w:sz w:val="24"/>
          <w:szCs w:val="24"/>
        </w:rPr>
        <w:t>____</w:t>
      </w:r>
      <w:r>
        <w:rPr>
          <w:rFonts w:ascii="Times New Roman" w:eastAsia="宋体" w:hAnsi="Times New Roman" w:cs="Times New Roman"/>
          <w:color w:val="000000"/>
          <w:sz w:val="24"/>
          <w:szCs w:val="24"/>
        </w:rPr>
        <w:t>日起生效，特此声明。</w:t>
      </w:r>
    </w:p>
    <w:p w14:paraId="2423E90E" w14:textId="77777777" w:rsidR="002E1EF5" w:rsidRDefault="00000000">
      <w:pPr>
        <w:tabs>
          <w:tab w:val="left" w:pos="360"/>
        </w:tabs>
        <w:rPr>
          <w:rFonts w:ascii="宋体" w:eastAsia="宋体" w:hAnsi="宋体" w:cs="宋体" w:hint="eastAsia"/>
          <w:sz w:val="24"/>
          <w:szCs w:val="24"/>
        </w:rPr>
      </w:pPr>
      <w:r>
        <w:rPr>
          <w:rFonts w:ascii="Times New Roman" w:eastAsia="宋体" w:hAnsi="Times New Roman" w:cs="Times New Roman"/>
          <w:color w:val="000000"/>
          <w:sz w:val="24"/>
          <w:szCs w:val="24"/>
        </w:rPr>
        <w:t xml:space="preserve">          </w:t>
      </w:r>
      <w:r>
        <w:rPr>
          <w:rFonts w:ascii="Times New Roman" w:eastAsia="宋体" w:hAnsi="Times New Roman" w:cs="Times New Roman"/>
          <w:color w:val="000000"/>
          <w:sz w:val="24"/>
          <w:szCs w:val="24"/>
        </w:rPr>
        <w:t>被授权人身份证号码：</w:t>
      </w:r>
      <w:r>
        <w:rPr>
          <w:rFonts w:ascii="Times New Roman" w:eastAsia="宋体" w:hAnsi="Times New Roman" w:cs="Times New Roman"/>
          <w:color w:val="000000"/>
          <w:sz w:val="24"/>
          <w:szCs w:val="24"/>
          <w:u w:val="single"/>
        </w:rPr>
        <w:t xml:space="preserve">                              </w:t>
      </w:r>
    </w:p>
    <w:p w14:paraId="10B074F0" w14:textId="77777777" w:rsidR="002E1EF5" w:rsidRDefault="00000000">
      <w:pPr>
        <w:tabs>
          <w:tab w:val="left" w:pos="360"/>
        </w:tabs>
        <w:rPr>
          <w:rFonts w:ascii="宋体" w:eastAsia="宋体" w:hAnsi="宋体" w:cs="宋体" w:hint="eastAsia"/>
          <w:sz w:val="24"/>
          <w:szCs w:val="24"/>
        </w:rPr>
      </w:pPr>
      <w:r>
        <w:rPr>
          <w:rFonts w:ascii="Times New Roman" w:eastAsia="宋体" w:hAnsi="Times New Roman" w:cs="Times New Roman"/>
          <w:color w:val="000000"/>
          <w:sz w:val="24"/>
          <w:szCs w:val="24"/>
        </w:rPr>
        <w:t xml:space="preserve">          </w:t>
      </w:r>
      <w:r>
        <w:rPr>
          <w:rFonts w:ascii="Times New Roman" w:eastAsia="宋体" w:hAnsi="Times New Roman" w:cs="Times New Roman"/>
          <w:color w:val="000000"/>
          <w:sz w:val="24"/>
          <w:szCs w:val="24"/>
        </w:rPr>
        <w:t>被授权人联系电话：（手机）</w:t>
      </w:r>
      <w:r>
        <w:rPr>
          <w:rFonts w:ascii="Times New Roman" w:eastAsia="宋体" w:hAnsi="Times New Roman" w:cs="Times New Roman"/>
          <w:color w:val="000000"/>
          <w:sz w:val="24"/>
          <w:szCs w:val="24"/>
          <w:u w:val="single"/>
        </w:rPr>
        <w:t xml:space="preserve">                          </w:t>
      </w:r>
    </w:p>
    <w:p w14:paraId="5C82CD2A" w14:textId="77777777" w:rsidR="002E1EF5" w:rsidRDefault="00000000">
      <w:pPr>
        <w:tabs>
          <w:tab w:val="left" w:pos="360"/>
        </w:tabs>
        <w:ind w:firstLine="1200"/>
        <w:rPr>
          <w:rFonts w:ascii="宋体" w:eastAsia="宋体" w:hAnsi="宋体" w:cs="宋体" w:hint="eastAsia"/>
          <w:sz w:val="24"/>
          <w:szCs w:val="24"/>
        </w:rPr>
      </w:pPr>
      <w:r>
        <w:rPr>
          <w:rFonts w:ascii="Times New Roman" w:eastAsia="宋体" w:hAnsi="Times New Roman" w:cs="Times New Roman"/>
          <w:color w:val="000000"/>
          <w:sz w:val="24"/>
          <w:szCs w:val="24"/>
        </w:rPr>
        <w:t>授权单位名称：</w:t>
      </w:r>
      <w:r>
        <w:rPr>
          <w:rFonts w:ascii="Times New Roman" w:eastAsia="宋体" w:hAnsi="Times New Roman" w:cs="Times New Roman"/>
          <w:color w:val="000000"/>
          <w:sz w:val="24"/>
          <w:szCs w:val="24"/>
          <w:u w:val="single"/>
        </w:rPr>
        <w:t>（加盖</w:t>
      </w:r>
      <w:r>
        <w:rPr>
          <w:rFonts w:ascii="Times New Roman" w:eastAsia="宋体" w:hAnsi="Times New Roman" w:cs="Times New Roman"/>
          <w:color w:val="000000"/>
          <w:sz w:val="24"/>
          <w:szCs w:val="24"/>
          <w:u w:val="single"/>
        </w:rPr>
        <w:t>CA</w:t>
      </w:r>
      <w:r>
        <w:rPr>
          <w:rFonts w:ascii="Times New Roman" w:eastAsia="宋体" w:hAnsi="Times New Roman" w:cs="Times New Roman"/>
          <w:color w:val="000000"/>
          <w:sz w:val="24"/>
          <w:szCs w:val="24"/>
          <w:u w:val="single"/>
        </w:rPr>
        <w:t>电子公章）</w:t>
      </w:r>
    </w:p>
    <w:p w14:paraId="2105A405" w14:textId="77777777" w:rsidR="002E1EF5"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color w:val="000000"/>
          <w:sz w:val="24"/>
          <w:szCs w:val="24"/>
        </w:rPr>
        <w:t xml:space="preserve">      </w:t>
      </w:r>
      <w:r>
        <w:rPr>
          <w:rFonts w:ascii="Times New Roman" w:eastAsia="宋体" w:hAnsi="Times New Roman" w:cs="Times New Roman"/>
          <w:color w:val="000000"/>
          <w:sz w:val="24"/>
          <w:szCs w:val="24"/>
        </w:rPr>
        <w:t>单位地址：</w:t>
      </w:r>
      <w:r>
        <w:rPr>
          <w:rFonts w:ascii="Times New Roman" w:eastAsia="宋体" w:hAnsi="Times New Roman" w:cs="Times New Roman"/>
          <w:color w:val="000000"/>
          <w:sz w:val="24"/>
          <w:szCs w:val="24"/>
          <w:u w:val="single"/>
        </w:rPr>
        <w:t xml:space="preserve">                                         </w:t>
      </w:r>
    </w:p>
    <w:p w14:paraId="70720C89" w14:textId="77777777" w:rsidR="002E1EF5" w:rsidRDefault="00000000">
      <w:pPr>
        <w:tabs>
          <w:tab w:val="left" w:pos="360"/>
        </w:tabs>
        <w:ind w:firstLine="480"/>
        <w:rPr>
          <w:rFonts w:ascii="宋体" w:eastAsia="宋体" w:hAnsi="宋体" w:cs="宋体" w:hint="eastAsia"/>
          <w:sz w:val="24"/>
          <w:szCs w:val="24"/>
        </w:rPr>
      </w:pPr>
      <w:r>
        <w:rPr>
          <w:rFonts w:ascii="Times New Roman" w:eastAsia="宋体" w:hAnsi="Times New Roman" w:cs="Times New Roman"/>
          <w:color w:val="000000"/>
          <w:sz w:val="24"/>
          <w:szCs w:val="24"/>
        </w:rPr>
        <w:t xml:space="preserve">      </w:t>
      </w:r>
      <w:r>
        <w:rPr>
          <w:rFonts w:ascii="Times New Roman" w:eastAsia="宋体" w:hAnsi="Times New Roman" w:cs="Times New Roman"/>
          <w:color w:val="000000"/>
          <w:sz w:val="24"/>
          <w:szCs w:val="24"/>
        </w:rPr>
        <w:t>日期：</w:t>
      </w:r>
      <w:bookmarkStart w:id="191" w:name="_格式3__银行出具的资信证明"/>
      <w:bookmarkStart w:id="192" w:name="_Hlt26671380"/>
      <w:bookmarkStart w:id="193" w:name="_Hlt26955070"/>
      <w:bookmarkEnd w:id="190"/>
      <w:bookmarkEnd w:id="191"/>
      <w:bookmarkEnd w:id="192"/>
      <w:r>
        <w:rPr>
          <w:rFonts w:ascii="Times New Roman" w:eastAsia="宋体" w:hAnsi="Times New Roman" w:cs="Times New Roman"/>
          <w:color w:val="000000"/>
          <w:sz w:val="24"/>
          <w:szCs w:val="24"/>
          <w:u w:val="single"/>
        </w:rPr>
        <w:t xml:space="preserve">                                         </w:t>
      </w:r>
    </w:p>
    <w:p w14:paraId="6257D0DD" w14:textId="77777777" w:rsidR="002E1EF5" w:rsidRDefault="00000000">
      <w:pPr>
        <w:tabs>
          <w:tab w:val="left" w:pos="360"/>
        </w:tabs>
        <w:ind w:firstLine="480"/>
        <w:rPr>
          <w:rFonts w:ascii="宋体" w:eastAsia="宋体" w:hAnsi="宋体" w:cs="宋体" w:hint="eastAsia"/>
          <w:sz w:val="24"/>
          <w:szCs w:val="24"/>
        </w:rPr>
      </w:pPr>
      <w:r>
        <w:rPr>
          <w:rFonts w:ascii="宋体" w:eastAsia="宋体" w:hAnsi="宋体" w:cs="宋体"/>
          <w:sz w:val="24"/>
          <w:szCs w:val="24"/>
        </w:rPr>
        <w:t> </w:t>
      </w:r>
    </w:p>
    <w:p w14:paraId="5DF49A1B" w14:textId="77777777" w:rsidR="002E1EF5" w:rsidRDefault="00000000">
      <w:pPr>
        <w:tabs>
          <w:tab w:val="left" w:pos="360"/>
        </w:tabs>
        <w:ind w:firstLine="480"/>
        <w:rPr>
          <w:rFonts w:ascii="宋体" w:eastAsia="宋体" w:hAnsi="宋体" w:cs="宋体" w:hint="eastAsia"/>
          <w:sz w:val="24"/>
          <w:szCs w:val="24"/>
        </w:rPr>
      </w:pPr>
      <w:r>
        <w:rPr>
          <w:rFonts w:ascii="宋体" w:eastAsia="宋体" w:hAnsi="宋体" w:cs="宋体"/>
          <w:sz w:val="24"/>
          <w:szCs w:val="24"/>
        </w:rPr>
        <w:t> </w:t>
      </w:r>
    </w:p>
    <w:p w14:paraId="0BC8E643" w14:textId="77777777" w:rsidR="002E1EF5" w:rsidRDefault="00000000">
      <w:pPr>
        <w:ind w:firstLine="420"/>
        <w:rPr>
          <w:rFonts w:ascii="宋体" w:eastAsia="宋体" w:hAnsi="宋体" w:cs="宋体" w:hint="eastAsia"/>
          <w:sz w:val="24"/>
          <w:szCs w:val="24"/>
        </w:rPr>
      </w:pPr>
      <w:r>
        <w:rPr>
          <w:rFonts w:ascii="宋体" w:eastAsia="宋体" w:hAnsi="宋体" w:cs="宋体"/>
          <w:sz w:val="24"/>
          <w:szCs w:val="24"/>
        </w:rPr>
        <w:t> </w:t>
      </w:r>
    </w:p>
    <w:p w14:paraId="353653C2" w14:textId="77777777" w:rsidR="002E1EF5" w:rsidRDefault="00000000">
      <w:pPr>
        <w:rPr>
          <w:rFonts w:ascii="宋体" w:eastAsia="宋体" w:hAnsi="宋体" w:cs="宋体" w:hint="eastAsia"/>
          <w:sz w:val="24"/>
          <w:szCs w:val="24"/>
        </w:rPr>
      </w:pPr>
      <w:r>
        <w:rPr>
          <w:rFonts w:ascii="宋体" w:eastAsia="宋体" w:hAnsi="宋体" w:cs="宋体"/>
          <w:sz w:val="24"/>
          <w:szCs w:val="24"/>
        </w:rPr>
        <w:lastRenderedPageBreak/>
        <w:t> </w:t>
      </w:r>
    </w:p>
    <w:p w14:paraId="003814E5" w14:textId="77777777" w:rsidR="002E1EF5" w:rsidRDefault="00000000">
      <w:pPr>
        <w:keepNext/>
        <w:keepLines/>
        <w:spacing w:before="260" w:after="260" w:line="415" w:lineRule="auto"/>
        <w:ind w:firstLine="3390"/>
        <w:rPr>
          <w:rFonts w:ascii="宋体" w:eastAsia="宋体" w:hAnsi="宋体" w:cs="宋体" w:hint="eastAsia"/>
          <w:sz w:val="24"/>
          <w:szCs w:val="24"/>
        </w:rPr>
      </w:pPr>
      <w:r>
        <w:rPr>
          <w:rFonts w:ascii="宋体" w:eastAsia="宋体" w:hAnsi="宋体" w:cs="宋体" w:hint="eastAsia"/>
          <w:b/>
          <w:bCs/>
          <w:color w:val="000000"/>
          <w:sz w:val="24"/>
          <w:szCs w:val="24"/>
        </w:rPr>
        <w:br w:type="page" w:clear="all"/>
      </w:r>
      <w:r>
        <w:rPr>
          <w:rFonts w:ascii="宋体" w:eastAsia="宋体" w:hAnsi="宋体" w:cs="宋体" w:hint="eastAsia"/>
          <w:b/>
          <w:bCs/>
          <w:color w:val="000000"/>
          <w:sz w:val="24"/>
          <w:szCs w:val="24"/>
        </w:rPr>
        <w:lastRenderedPageBreak/>
        <w:t> </w:t>
      </w:r>
      <w:r>
        <w:rPr>
          <w:rFonts w:ascii="黑体" w:eastAsia="黑体" w:hAnsi="黑体" w:cs="宋体" w:hint="eastAsia"/>
          <w:b/>
          <w:bCs/>
          <w:i/>
          <w:iCs/>
          <w:color w:val="000000"/>
          <w:sz w:val="32"/>
          <w:szCs w:val="32"/>
          <w:u w:val="single"/>
        </w:rPr>
        <w:t>八、磋商响应函</w:t>
      </w:r>
    </w:p>
    <w:p w14:paraId="02863963" w14:textId="77777777" w:rsidR="002E1EF5" w:rsidRDefault="00000000">
      <w:pPr>
        <w:jc w:val="left"/>
        <w:rPr>
          <w:rFonts w:ascii="宋体" w:eastAsia="宋体" w:hAnsi="宋体" w:cs="宋体" w:hint="eastAsia"/>
          <w:sz w:val="24"/>
          <w:szCs w:val="24"/>
        </w:rPr>
      </w:pPr>
      <w:r>
        <w:rPr>
          <w:rFonts w:ascii="宋体" w:eastAsia="宋体" w:hAnsi="宋体" w:cs="宋体" w:hint="eastAsia"/>
          <w:color w:val="000000"/>
          <w:sz w:val="24"/>
          <w:szCs w:val="24"/>
        </w:rPr>
        <w:t>致：泰州市政务服务中心</w:t>
      </w:r>
    </w:p>
    <w:p w14:paraId="7254342D"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根据贵方的</w:t>
      </w:r>
      <w:r>
        <w:rPr>
          <w:rFonts w:ascii="宋体" w:eastAsia="宋体" w:hAnsi="宋体" w:cs="宋体" w:hint="eastAsia"/>
          <w:b/>
          <w:bCs/>
          <w:color w:val="000000"/>
          <w:sz w:val="36"/>
          <w:szCs w:val="36"/>
          <w:u w:val="single"/>
        </w:rPr>
        <w:t> </w:t>
      </w:r>
      <w:r>
        <w:rPr>
          <w:rFonts w:ascii="宋体" w:eastAsia="宋体" w:hAnsi="宋体" w:cs="宋体" w:hint="eastAsia"/>
          <w:color w:val="000000"/>
          <w:sz w:val="24"/>
          <w:szCs w:val="24"/>
          <w:u w:val="single"/>
        </w:rPr>
        <w:t>（项目编号）</w:t>
      </w:r>
      <w:r>
        <w:rPr>
          <w:rFonts w:ascii="宋体" w:eastAsia="宋体" w:hAnsi="宋体" w:cs="宋体" w:hint="eastAsia"/>
          <w:b/>
          <w:bCs/>
          <w:color w:val="000000"/>
          <w:sz w:val="36"/>
          <w:szCs w:val="36"/>
          <w:u w:val="single"/>
        </w:rPr>
        <w:t xml:space="preserve">  </w:t>
      </w:r>
      <w:r>
        <w:rPr>
          <w:rFonts w:ascii="宋体" w:eastAsia="宋体" w:hAnsi="宋体" w:cs="宋体" w:hint="eastAsia"/>
          <w:color w:val="000000"/>
          <w:sz w:val="24"/>
          <w:szCs w:val="24"/>
        </w:rPr>
        <w:t>号磋商文件，正式授权下述签字人______(姓名)代表我方______________（供应商的名称），全权处理本次项目磋商的有关事宜。</w:t>
      </w:r>
    </w:p>
    <w:p w14:paraId="236286D1"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据此函，__________签字</w:t>
      </w:r>
      <w:proofErr w:type="gramStart"/>
      <w:r>
        <w:rPr>
          <w:rFonts w:ascii="宋体" w:eastAsia="宋体" w:hAnsi="宋体" w:cs="宋体" w:hint="eastAsia"/>
          <w:color w:val="000000"/>
          <w:sz w:val="24"/>
          <w:szCs w:val="24"/>
        </w:rPr>
        <w:t>人兹宣布</w:t>
      </w:r>
      <w:proofErr w:type="gramEnd"/>
      <w:r>
        <w:rPr>
          <w:rFonts w:ascii="宋体" w:eastAsia="宋体" w:hAnsi="宋体" w:cs="宋体" w:hint="eastAsia"/>
          <w:color w:val="000000"/>
          <w:sz w:val="24"/>
          <w:szCs w:val="24"/>
        </w:rPr>
        <w:t>同意如下：</w:t>
      </w:r>
    </w:p>
    <w:p w14:paraId="15DAC9E2"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1.按磋商文件规定的各项要求，向买方提供所需货物、服务（包含与货物相关的服务及与服务相关的货物）。</w:t>
      </w:r>
    </w:p>
    <w:p w14:paraId="057FA14C"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2.我们完全理解贵方不一定将合同授予最低报价的供应商。</w:t>
      </w:r>
    </w:p>
    <w:p w14:paraId="0C5B8AF3"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3.我们已详细审核全部磋商文件及其有效补充文件，我们知道必须放弃提出含糊不清或误解问题的权利。</w:t>
      </w:r>
    </w:p>
    <w:p w14:paraId="2EEE3171"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4.我们同意从规定的开标日期起遵循本响应文件，并在规定的磋商有效期期满之前均具有约束力。</w:t>
      </w:r>
    </w:p>
    <w:p w14:paraId="02EB997E"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5.同意向贵方提供贵方可能另外要求的与磋商有关的任何证据或资料，并保证我方已提供和将要提供的文件是真实的、准确的。</w:t>
      </w:r>
    </w:p>
    <w:p w14:paraId="236C174B" w14:textId="77777777" w:rsidR="002E1EF5" w:rsidRDefault="00000000">
      <w:pPr>
        <w:ind w:firstLine="480"/>
        <w:jc w:val="left"/>
        <w:rPr>
          <w:rFonts w:ascii="宋体" w:eastAsia="宋体" w:hAnsi="宋体" w:cs="宋体" w:hint="eastAsia"/>
          <w:sz w:val="24"/>
          <w:szCs w:val="24"/>
        </w:rPr>
      </w:pPr>
      <w:r>
        <w:rPr>
          <w:rFonts w:ascii="宋体" w:eastAsia="宋体" w:hAnsi="宋体" w:cs="宋体" w:hint="eastAsia"/>
          <w:color w:val="000000"/>
          <w:sz w:val="24"/>
          <w:szCs w:val="24"/>
        </w:rPr>
        <w:t>6.一旦我方成交,我方将根据磋商文件的规定，严格履行合同的责任和义务,并保证在磋商文件规定的时间完成项目，交付买方验收、使用。</w:t>
      </w:r>
    </w:p>
    <w:p w14:paraId="04C66BA6" w14:textId="77777777" w:rsidR="002E1EF5" w:rsidRDefault="00000000">
      <w:pPr>
        <w:ind w:left="425"/>
        <w:jc w:val="left"/>
        <w:rPr>
          <w:rFonts w:ascii="宋体" w:eastAsia="宋体" w:hAnsi="宋体" w:cs="宋体" w:hint="eastAsia"/>
          <w:sz w:val="24"/>
          <w:szCs w:val="24"/>
        </w:rPr>
      </w:pPr>
      <w:r>
        <w:rPr>
          <w:rFonts w:ascii="宋体" w:eastAsia="宋体" w:hAnsi="宋体" w:cs="宋体" w:hint="eastAsia"/>
          <w:color w:val="000000"/>
          <w:sz w:val="24"/>
          <w:szCs w:val="24"/>
        </w:rPr>
        <w:t>7.我方与本磋商有关的正式通讯地址为：</w:t>
      </w:r>
    </w:p>
    <w:p w14:paraId="4B1C69CA" w14:textId="77777777" w:rsidR="002E1EF5" w:rsidRDefault="00000000">
      <w:pPr>
        <w:ind w:left="420" w:firstLine="480"/>
        <w:jc w:val="left"/>
        <w:rPr>
          <w:rFonts w:ascii="宋体" w:eastAsia="宋体" w:hAnsi="宋体" w:cs="宋体" w:hint="eastAsia"/>
          <w:sz w:val="24"/>
          <w:szCs w:val="24"/>
        </w:rPr>
      </w:pPr>
      <w:r>
        <w:rPr>
          <w:rFonts w:ascii="宋体" w:eastAsia="宋体" w:hAnsi="宋体" w:cs="宋体" w:hint="eastAsia"/>
          <w:color w:val="000000"/>
          <w:sz w:val="24"/>
          <w:szCs w:val="24"/>
        </w:rPr>
        <w:t>地          址：</w:t>
      </w:r>
    </w:p>
    <w:p w14:paraId="1C1343DA" w14:textId="77777777" w:rsidR="002E1EF5" w:rsidRDefault="00000000">
      <w:pPr>
        <w:ind w:left="420" w:firstLine="480"/>
        <w:jc w:val="left"/>
        <w:rPr>
          <w:rFonts w:ascii="宋体" w:eastAsia="宋体" w:hAnsi="宋体" w:cs="宋体" w:hint="eastAsia"/>
          <w:sz w:val="24"/>
          <w:szCs w:val="24"/>
        </w:rPr>
      </w:pPr>
      <w:r>
        <w:rPr>
          <w:rFonts w:ascii="宋体" w:eastAsia="宋体" w:hAnsi="宋体" w:cs="宋体" w:hint="eastAsia"/>
          <w:color w:val="000000"/>
          <w:sz w:val="24"/>
          <w:szCs w:val="24"/>
        </w:rPr>
        <w:t>邮          编：</w:t>
      </w:r>
    </w:p>
    <w:p w14:paraId="2A1EB107" w14:textId="77777777" w:rsidR="002E1EF5" w:rsidRDefault="00000000">
      <w:pPr>
        <w:ind w:left="420" w:firstLine="480"/>
        <w:jc w:val="left"/>
        <w:rPr>
          <w:rFonts w:ascii="宋体" w:eastAsia="宋体" w:hAnsi="宋体" w:cs="宋体" w:hint="eastAsia"/>
          <w:sz w:val="24"/>
          <w:szCs w:val="24"/>
        </w:rPr>
      </w:pPr>
      <w:r>
        <w:rPr>
          <w:rFonts w:ascii="宋体" w:eastAsia="宋体" w:hAnsi="宋体" w:cs="宋体" w:hint="eastAsia"/>
          <w:color w:val="000000"/>
          <w:sz w:val="24"/>
          <w:szCs w:val="24"/>
        </w:rPr>
        <w:t>电          话：</w:t>
      </w:r>
    </w:p>
    <w:p w14:paraId="767A212C" w14:textId="77777777" w:rsidR="002E1EF5" w:rsidRDefault="00000000">
      <w:pPr>
        <w:ind w:left="420" w:firstLine="480"/>
        <w:jc w:val="left"/>
        <w:rPr>
          <w:rFonts w:ascii="宋体" w:eastAsia="宋体" w:hAnsi="宋体" w:cs="宋体" w:hint="eastAsia"/>
          <w:sz w:val="24"/>
          <w:szCs w:val="24"/>
        </w:rPr>
      </w:pPr>
      <w:r>
        <w:rPr>
          <w:rFonts w:ascii="宋体" w:eastAsia="宋体" w:hAnsi="宋体" w:cs="宋体" w:hint="eastAsia"/>
          <w:color w:val="000000"/>
          <w:sz w:val="24"/>
          <w:szCs w:val="24"/>
        </w:rPr>
        <w:t>传          真：</w:t>
      </w:r>
    </w:p>
    <w:p w14:paraId="465787B3" w14:textId="77777777" w:rsidR="002E1EF5" w:rsidRDefault="00000000">
      <w:pPr>
        <w:ind w:left="420" w:firstLine="480"/>
        <w:jc w:val="left"/>
        <w:rPr>
          <w:rFonts w:ascii="宋体" w:eastAsia="宋体" w:hAnsi="宋体" w:cs="宋体" w:hint="eastAsia"/>
          <w:sz w:val="24"/>
          <w:szCs w:val="24"/>
        </w:rPr>
      </w:pPr>
      <w:r>
        <w:rPr>
          <w:rFonts w:ascii="宋体" w:eastAsia="宋体" w:hAnsi="宋体" w:cs="宋体" w:hint="eastAsia"/>
          <w:color w:val="000000"/>
          <w:sz w:val="24"/>
          <w:szCs w:val="24"/>
        </w:rPr>
        <w:t>供应商开户行：</w:t>
      </w:r>
    </w:p>
    <w:p w14:paraId="26FDBB77" w14:textId="77777777" w:rsidR="002E1EF5" w:rsidRDefault="00000000">
      <w:pPr>
        <w:ind w:left="420" w:firstLine="480"/>
        <w:jc w:val="left"/>
        <w:rPr>
          <w:rFonts w:ascii="宋体" w:eastAsia="宋体" w:hAnsi="宋体" w:cs="宋体" w:hint="eastAsia"/>
          <w:sz w:val="24"/>
          <w:szCs w:val="24"/>
        </w:rPr>
      </w:pPr>
      <w:r>
        <w:rPr>
          <w:rFonts w:ascii="宋体" w:eastAsia="宋体" w:hAnsi="宋体" w:cs="宋体" w:hint="eastAsia"/>
          <w:color w:val="000000"/>
          <w:sz w:val="24"/>
          <w:szCs w:val="24"/>
        </w:rPr>
        <w:t xml:space="preserve">账          号： </w:t>
      </w:r>
    </w:p>
    <w:p w14:paraId="6F0D8B1C" w14:textId="77777777" w:rsidR="002E1EF5" w:rsidRDefault="00000000">
      <w:pPr>
        <w:ind w:left="420" w:firstLine="480"/>
        <w:jc w:val="left"/>
        <w:rPr>
          <w:rFonts w:ascii="宋体" w:eastAsia="宋体" w:hAnsi="宋体" w:cs="宋体" w:hint="eastAsia"/>
          <w:sz w:val="24"/>
          <w:szCs w:val="24"/>
        </w:rPr>
      </w:pPr>
      <w:r>
        <w:rPr>
          <w:rFonts w:ascii="宋体" w:eastAsia="宋体" w:hAnsi="宋体" w:cs="宋体" w:hint="eastAsia"/>
          <w:color w:val="000000"/>
          <w:sz w:val="24"/>
          <w:szCs w:val="24"/>
        </w:rPr>
        <w:t>日           期：________年____月____日</w:t>
      </w:r>
    </w:p>
    <w:p w14:paraId="759EAAED" w14:textId="77777777" w:rsidR="002E1EF5"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63104CBE" w14:textId="77777777" w:rsidR="002E1EF5"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035CFE9A" w14:textId="77777777" w:rsidR="002E1EF5"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21A00ACD" w14:textId="77777777" w:rsidR="002E1EF5" w:rsidRDefault="002E1EF5">
      <w:pPr>
        <w:ind w:firstLine="240"/>
        <w:jc w:val="center"/>
        <w:rPr>
          <w:rFonts w:ascii="宋体" w:eastAsia="宋体" w:hAnsi="宋体" w:cs="宋体" w:hint="eastAsia"/>
          <w:sz w:val="24"/>
          <w:szCs w:val="24"/>
        </w:rPr>
      </w:pPr>
    </w:p>
    <w:p w14:paraId="13CB1E70" w14:textId="77777777" w:rsidR="002E1EF5" w:rsidRDefault="002E1EF5">
      <w:pPr>
        <w:ind w:firstLine="240"/>
        <w:jc w:val="center"/>
        <w:rPr>
          <w:rFonts w:ascii="宋体" w:eastAsia="宋体" w:hAnsi="宋体" w:cs="宋体" w:hint="eastAsia"/>
          <w:sz w:val="24"/>
          <w:szCs w:val="24"/>
        </w:rPr>
      </w:pPr>
    </w:p>
    <w:p w14:paraId="725B587F" w14:textId="77777777" w:rsidR="002E1EF5" w:rsidRDefault="002E1EF5">
      <w:pPr>
        <w:ind w:firstLine="240"/>
        <w:jc w:val="center"/>
        <w:rPr>
          <w:rFonts w:ascii="宋体" w:eastAsia="宋体" w:hAnsi="宋体" w:cs="宋体" w:hint="eastAsia"/>
          <w:sz w:val="24"/>
          <w:szCs w:val="24"/>
        </w:rPr>
      </w:pPr>
    </w:p>
    <w:p w14:paraId="355EE79D" w14:textId="77777777" w:rsidR="002E1EF5" w:rsidRDefault="002E1EF5">
      <w:pPr>
        <w:ind w:firstLine="240"/>
        <w:jc w:val="center"/>
        <w:rPr>
          <w:rFonts w:ascii="宋体" w:eastAsia="宋体" w:hAnsi="宋体" w:cs="宋体" w:hint="eastAsia"/>
          <w:sz w:val="24"/>
          <w:szCs w:val="24"/>
        </w:rPr>
      </w:pPr>
    </w:p>
    <w:p w14:paraId="14E84608" w14:textId="77777777" w:rsidR="002E1EF5" w:rsidRDefault="002E1EF5">
      <w:pPr>
        <w:ind w:firstLine="240"/>
        <w:jc w:val="center"/>
        <w:rPr>
          <w:rFonts w:ascii="宋体" w:eastAsia="宋体" w:hAnsi="宋体" w:cs="宋体" w:hint="eastAsia"/>
          <w:sz w:val="24"/>
          <w:szCs w:val="24"/>
        </w:rPr>
      </w:pPr>
    </w:p>
    <w:p w14:paraId="2DD36C23" w14:textId="77777777" w:rsidR="002E1EF5" w:rsidRDefault="002E1EF5">
      <w:pPr>
        <w:ind w:firstLine="240"/>
        <w:jc w:val="center"/>
        <w:rPr>
          <w:rFonts w:ascii="宋体" w:eastAsia="宋体" w:hAnsi="宋体" w:cs="宋体" w:hint="eastAsia"/>
          <w:sz w:val="24"/>
          <w:szCs w:val="24"/>
        </w:rPr>
      </w:pPr>
    </w:p>
    <w:p w14:paraId="22E83C47" w14:textId="77777777" w:rsidR="002E1EF5" w:rsidRDefault="002E1EF5">
      <w:pPr>
        <w:ind w:firstLine="240"/>
        <w:jc w:val="center"/>
        <w:rPr>
          <w:rFonts w:ascii="宋体" w:eastAsia="宋体" w:hAnsi="宋体" w:cs="宋体" w:hint="eastAsia"/>
          <w:sz w:val="24"/>
          <w:szCs w:val="24"/>
        </w:rPr>
      </w:pPr>
    </w:p>
    <w:p w14:paraId="425D4729" w14:textId="77777777" w:rsidR="002E1EF5" w:rsidRDefault="002E1EF5">
      <w:pPr>
        <w:ind w:firstLine="240"/>
        <w:jc w:val="center"/>
        <w:rPr>
          <w:rFonts w:ascii="宋体" w:eastAsia="宋体" w:hAnsi="宋体" w:cs="宋体" w:hint="eastAsia"/>
          <w:sz w:val="24"/>
          <w:szCs w:val="24"/>
        </w:rPr>
      </w:pPr>
    </w:p>
    <w:p w14:paraId="0F7FC1CB" w14:textId="77777777" w:rsidR="002E1EF5" w:rsidRDefault="002E1EF5">
      <w:pPr>
        <w:ind w:firstLine="240"/>
        <w:jc w:val="center"/>
        <w:rPr>
          <w:rFonts w:ascii="宋体" w:eastAsia="宋体" w:hAnsi="宋体" w:cs="宋体" w:hint="eastAsia"/>
          <w:sz w:val="24"/>
          <w:szCs w:val="24"/>
        </w:rPr>
      </w:pPr>
    </w:p>
    <w:p w14:paraId="333A50AE" w14:textId="77777777" w:rsidR="002E1EF5" w:rsidRDefault="002E1EF5">
      <w:pPr>
        <w:ind w:firstLine="240"/>
        <w:jc w:val="center"/>
        <w:rPr>
          <w:rFonts w:ascii="宋体" w:eastAsia="宋体" w:hAnsi="宋体" w:cs="宋体" w:hint="eastAsia"/>
          <w:sz w:val="24"/>
          <w:szCs w:val="24"/>
        </w:rPr>
      </w:pPr>
    </w:p>
    <w:p w14:paraId="5F35E512" w14:textId="77777777" w:rsidR="002E1EF5" w:rsidRDefault="002E1EF5">
      <w:pPr>
        <w:ind w:firstLine="240"/>
        <w:jc w:val="center"/>
        <w:rPr>
          <w:rFonts w:ascii="宋体" w:eastAsia="宋体" w:hAnsi="宋体" w:cs="宋体" w:hint="eastAsia"/>
          <w:sz w:val="24"/>
          <w:szCs w:val="24"/>
        </w:rPr>
      </w:pPr>
    </w:p>
    <w:p w14:paraId="31A1D6C8" w14:textId="77777777" w:rsidR="002E1EF5"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28B97812" w14:textId="77777777" w:rsidR="002E1EF5" w:rsidRDefault="00000000">
      <w:pPr>
        <w:ind w:firstLine="240"/>
        <w:jc w:val="center"/>
        <w:rPr>
          <w:rFonts w:ascii="宋体" w:eastAsia="宋体" w:hAnsi="宋体" w:cs="宋体" w:hint="eastAsia"/>
          <w:sz w:val="24"/>
          <w:szCs w:val="24"/>
        </w:rPr>
      </w:pPr>
      <w:r>
        <w:rPr>
          <w:rFonts w:ascii="宋体" w:eastAsia="宋体" w:hAnsi="宋体" w:cs="宋体"/>
          <w:sz w:val="24"/>
          <w:szCs w:val="24"/>
        </w:rPr>
        <w:t> </w:t>
      </w:r>
    </w:p>
    <w:p w14:paraId="6E4013F7" w14:textId="77777777" w:rsidR="002E1EF5" w:rsidRDefault="00000000">
      <w:pPr>
        <w:ind w:firstLine="321"/>
        <w:jc w:val="center"/>
        <w:rPr>
          <w:rFonts w:ascii="宋体" w:eastAsia="宋体" w:hAnsi="宋体" w:cs="宋体" w:hint="eastAsia"/>
          <w:sz w:val="24"/>
          <w:szCs w:val="24"/>
        </w:rPr>
      </w:pPr>
      <w:r>
        <w:rPr>
          <w:rFonts w:ascii="黑体" w:eastAsia="黑体" w:hAnsi="黑体" w:cs="宋体" w:hint="eastAsia"/>
          <w:b/>
          <w:bCs/>
          <w:color w:val="000000"/>
          <w:sz w:val="32"/>
          <w:szCs w:val="32"/>
        </w:rPr>
        <w:lastRenderedPageBreak/>
        <w:t>九、小</w:t>
      </w:r>
      <w:proofErr w:type="gramStart"/>
      <w:r>
        <w:rPr>
          <w:rFonts w:ascii="黑体" w:eastAsia="黑体" w:hAnsi="黑体" w:cs="宋体" w:hint="eastAsia"/>
          <w:b/>
          <w:bCs/>
          <w:color w:val="000000"/>
          <w:sz w:val="32"/>
          <w:szCs w:val="32"/>
        </w:rPr>
        <w:t>微企业</w:t>
      </w:r>
      <w:proofErr w:type="gramEnd"/>
      <w:r>
        <w:rPr>
          <w:rFonts w:ascii="黑体" w:eastAsia="黑体" w:hAnsi="黑体" w:cs="宋体" w:hint="eastAsia"/>
          <w:b/>
          <w:bCs/>
          <w:color w:val="000000"/>
          <w:sz w:val="32"/>
          <w:szCs w:val="32"/>
        </w:rPr>
        <w:t>声明函（货物）</w:t>
      </w:r>
    </w:p>
    <w:p w14:paraId="2B4AEB3C" w14:textId="77777777" w:rsidR="002E1EF5" w:rsidRDefault="00000000">
      <w:pPr>
        <w:ind w:firstLine="360"/>
        <w:rPr>
          <w:rFonts w:ascii="宋体" w:eastAsia="宋体" w:hAnsi="宋体" w:cs="宋体" w:hint="eastAsia"/>
          <w:sz w:val="24"/>
          <w:szCs w:val="24"/>
        </w:rPr>
      </w:pPr>
      <w:r>
        <w:rPr>
          <w:rFonts w:ascii="宋体" w:eastAsia="宋体" w:hAnsi="宋体" w:cs="宋体" w:hint="eastAsia"/>
          <w:color w:val="000000"/>
          <w:sz w:val="24"/>
          <w:szCs w:val="24"/>
        </w:rPr>
        <w:t>本公司（联合体）郑重声明，根据《政府采购促进中小企业发展管理办法》(财库[2020]46号)的规定，本公司（联合体）参加泰州市政务服务中心组织的</w:t>
      </w:r>
      <w:r>
        <w:rPr>
          <w:rFonts w:ascii="宋体" w:eastAsia="宋体" w:hAnsi="宋体" w:cs="宋体" w:hint="eastAsia"/>
          <w:color w:val="000000"/>
          <w:sz w:val="24"/>
          <w:szCs w:val="24"/>
          <w:u w:val="single"/>
        </w:rPr>
        <w:t>（单位名称）</w:t>
      </w:r>
      <w:r>
        <w:rPr>
          <w:rFonts w:ascii="宋体" w:eastAsia="宋体" w:hAnsi="宋体" w:cs="宋体" w:hint="eastAsia"/>
          <w:color w:val="000000"/>
          <w:sz w:val="24"/>
          <w:szCs w:val="24"/>
        </w:rPr>
        <w:t>采购编号为</w:t>
      </w:r>
      <w:r>
        <w:rPr>
          <w:rFonts w:ascii="宋体" w:eastAsia="宋体" w:hAnsi="宋体" w:cs="宋体" w:hint="eastAsia"/>
          <w:color w:val="000000"/>
          <w:sz w:val="24"/>
          <w:szCs w:val="24"/>
          <w:u w:val="single"/>
        </w:rPr>
        <w:t>***</w:t>
      </w:r>
      <w:r>
        <w:rPr>
          <w:rFonts w:ascii="宋体" w:eastAsia="宋体" w:hAnsi="宋体" w:cs="宋体" w:hint="eastAsia"/>
          <w:color w:val="000000"/>
          <w:sz w:val="24"/>
          <w:szCs w:val="24"/>
        </w:rPr>
        <w:t>，</w:t>
      </w:r>
      <w:r>
        <w:rPr>
          <w:rFonts w:ascii="宋体" w:eastAsia="宋体" w:hAnsi="宋体" w:cs="宋体" w:hint="eastAsia"/>
          <w:color w:val="000000"/>
          <w:sz w:val="24"/>
          <w:szCs w:val="24"/>
          <w:u w:val="single"/>
        </w:rPr>
        <w:t>（项目名称）</w:t>
      </w:r>
      <w:r>
        <w:rPr>
          <w:rFonts w:ascii="宋体" w:eastAsia="宋体" w:hAnsi="宋体" w:cs="宋体" w:hint="eastAsia"/>
          <w:color w:val="000000"/>
          <w:sz w:val="24"/>
          <w:szCs w:val="24"/>
        </w:rPr>
        <w:t>的采购活动，提供的货物全部由符合政策要求的小</w:t>
      </w:r>
      <w:proofErr w:type="gramStart"/>
      <w:r>
        <w:rPr>
          <w:rFonts w:ascii="宋体" w:eastAsia="宋体" w:hAnsi="宋体" w:cs="宋体" w:hint="eastAsia"/>
          <w:color w:val="000000"/>
          <w:sz w:val="24"/>
          <w:szCs w:val="24"/>
        </w:rPr>
        <w:t>微企业</w:t>
      </w:r>
      <w:proofErr w:type="gramEnd"/>
      <w:r>
        <w:rPr>
          <w:rFonts w:ascii="宋体" w:eastAsia="宋体" w:hAnsi="宋体" w:cs="宋体" w:hint="eastAsia"/>
          <w:color w:val="000000"/>
          <w:sz w:val="24"/>
          <w:szCs w:val="24"/>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42F240D" w14:textId="77777777" w:rsidR="002E1EF5" w:rsidRDefault="00000000">
      <w:pPr>
        <w:ind w:firstLine="360"/>
        <w:rPr>
          <w:rFonts w:ascii="宋体" w:eastAsia="宋体" w:hAnsi="宋体" w:cs="宋体" w:hint="eastAsia"/>
          <w:sz w:val="24"/>
          <w:szCs w:val="24"/>
        </w:rPr>
      </w:pPr>
      <w:r>
        <w:rPr>
          <w:rFonts w:ascii="宋体" w:eastAsia="宋体" w:hAnsi="宋体" w:cs="宋体" w:hint="eastAsia"/>
          <w:color w:val="000000"/>
          <w:sz w:val="24"/>
          <w:szCs w:val="24"/>
        </w:rPr>
        <w:t>1.</w:t>
      </w:r>
      <w:r>
        <w:rPr>
          <w:rFonts w:ascii="宋体" w:eastAsia="宋体" w:hAnsi="宋体" w:cs="宋体" w:hint="eastAsia"/>
          <w:color w:val="000000"/>
          <w:sz w:val="24"/>
          <w:szCs w:val="24"/>
          <w:u w:val="single"/>
        </w:rPr>
        <w:t>（标的名称）</w:t>
      </w:r>
      <w:r>
        <w:rPr>
          <w:rFonts w:ascii="宋体" w:eastAsia="宋体" w:hAnsi="宋体" w:cs="宋体" w:hint="eastAsia"/>
          <w:i/>
          <w:iCs/>
          <w:color w:val="000000"/>
          <w:sz w:val="24"/>
          <w:szCs w:val="24"/>
        </w:rPr>
        <w:t>，</w:t>
      </w:r>
      <w:r>
        <w:rPr>
          <w:rFonts w:ascii="宋体" w:eastAsia="宋体" w:hAnsi="宋体" w:cs="宋体" w:hint="eastAsia"/>
          <w:color w:val="000000"/>
          <w:sz w:val="24"/>
          <w:szCs w:val="24"/>
        </w:rPr>
        <w:t>属于</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行业；制造商为</w:t>
      </w:r>
      <w:r>
        <w:rPr>
          <w:rFonts w:ascii="宋体" w:eastAsia="宋体" w:hAnsi="宋体" w:cs="宋体" w:hint="eastAsia"/>
          <w:color w:val="000000"/>
          <w:sz w:val="24"/>
          <w:szCs w:val="24"/>
          <w:u w:val="single"/>
        </w:rPr>
        <w:t>（企业名称）</w:t>
      </w:r>
      <w:r>
        <w:rPr>
          <w:rFonts w:ascii="宋体" w:eastAsia="宋体" w:hAnsi="宋体" w:cs="宋体" w:hint="eastAsia"/>
          <w:color w:val="000000"/>
          <w:sz w:val="24"/>
          <w:szCs w:val="24"/>
        </w:rPr>
        <w:t>，从业人员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人，营业收入为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万元，资产总额为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万元，属于</w:t>
      </w:r>
      <w:r>
        <w:rPr>
          <w:rFonts w:ascii="宋体" w:eastAsia="宋体" w:hAnsi="宋体" w:cs="宋体" w:hint="eastAsia"/>
          <w:color w:val="000000"/>
          <w:sz w:val="24"/>
          <w:szCs w:val="24"/>
          <w:u w:val="single"/>
        </w:rPr>
        <w:t>（小型企业、微型企业）；</w:t>
      </w:r>
    </w:p>
    <w:p w14:paraId="4F86FCF5" w14:textId="77777777" w:rsidR="002E1EF5" w:rsidRDefault="00000000">
      <w:pPr>
        <w:ind w:firstLine="360"/>
        <w:rPr>
          <w:rFonts w:ascii="宋体" w:eastAsia="宋体" w:hAnsi="宋体" w:cs="宋体" w:hint="eastAsia"/>
          <w:sz w:val="24"/>
          <w:szCs w:val="24"/>
        </w:rPr>
      </w:pPr>
      <w:r>
        <w:rPr>
          <w:rFonts w:ascii="宋体" w:eastAsia="宋体" w:hAnsi="宋体" w:cs="宋体" w:hint="eastAsia"/>
          <w:color w:val="000000"/>
          <w:sz w:val="24"/>
          <w:szCs w:val="24"/>
        </w:rPr>
        <w:t>2.</w:t>
      </w:r>
      <w:r>
        <w:rPr>
          <w:rFonts w:ascii="宋体" w:eastAsia="宋体" w:hAnsi="宋体" w:cs="宋体" w:hint="eastAsia"/>
          <w:color w:val="000000"/>
          <w:sz w:val="24"/>
          <w:szCs w:val="24"/>
          <w:u w:val="single"/>
        </w:rPr>
        <w:t>（标的名称）</w:t>
      </w:r>
      <w:r>
        <w:rPr>
          <w:rFonts w:ascii="宋体" w:eastAsia="宋体" w:hAnsi="宋体" w:cs="宋体" w:hint="eastAsia"/>
          <w:i/>
          <w:iCs/>
          <w:color w:val="000000"/>
          <w:sz w:val="24"/>
          <w:szCs w:val="24"/>
        </w:rPr>
        <w:t>，</w:t>
      </w:r>
      <w:r>
        <w:rPr>
          <w:rFonts w:ascii="宋体" w:eastAsia="宋体" w:hAnsi="宋体" w:cs="宋体" w:hint="eastAsia"/>
          <w:color w:val="000000"/>
          <w:sz w:val="24"/>
          <w:szCs w:val="24"/>
        </w:rPr>
        <w:t>属于</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行业；制造商为</w:t>
      </w:r>
      <w:r>
        <w:rPr>
          <w:rFonts w:ascii="宋体" w:eastAsia="宋体" w:hAnsi="宋体" w:cs="宋体" w:hint="eastAsia"/>
          <w:color w:val="000000"/>
          <w:sz w:val="24"/>
          <w:szCs w:val="24"/>
          <w:u w:val="single"/>
        </w:rPr>
        <w:t>（企业名称）</w:t>
      </w:r>
      <w:r>
        <w:rPr>
          <w:rFonts w:ascii="宋体" w:eastAsia="宋体" w:hAnsi="宋体" w:cs="宋体" w:hint="eastAsia"/>
          <w:color w:val="000000"/>
          <w:sz w:val="24"/>
          <w:szCs w:val="24"/>
        </w:rPr>
        <w:t>，从业人员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人，营业收入为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万元，资产总额为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万元，属于</w:t>
      </w:r>
      <w:r>
        <w:rPr>
          <w:rFonts w:ascii="宋体" w:eastAsia="宋体" w:hAnsi="宋体" w:cs="宋体" w:hint="eastAsia"/>
          <w:color w:val="000000"/>
          <w:sz w:val="24"/>
          <w:szCs w:val="24"/>
          <w:u w:val="single"/>
        </w:rPr>
        <w:t>（小型企业、微型企业）；</w:t>
      </w:r>
    </w:p>
    <w:p w14:paraId="08A33520" w14:textId="77777777" w:rsidR="002E1EF5" w:rsidRDefault="00000000">
      <w:pPr>
        <w:ind w:firstLine="360"/>
        <w:rPr>
          <w:rFonts w:ascii="宋体" w:eastAsia="宋体" w:hAnsi="宋体" w:cs="宋体" w:hint="eastAsia"/>
          <w:sz w:val="24"/>
          <w:szCs w:val="24"/>
        </w:rPr>
      </w:pPr>
      <w:r>
        <w:rPr>
          <w:rFonts w:ascii="宋体" w:eastAsia="宋体" w:hAnsi="宋体" w:cs="宋体" w:hint="eastAsia"/>
          <w:color w:val="000000"/>
          <w:sz w:val="24"/>
          <w:szCs w:val="24"/>
        </w:rPr>
        <w:t>……</w:t>
      </w:r>
    </w:p>
    <w:p w14:paraId="7839B23C" w14:textId="77777777" w:rsidR="002E1EF5" w:rsidRDefault="00000000">
      <w:pPr>
        <w:ind w:firstLine="360"/>
        <w:rPr>
          <w:rFonts w:ascii="宋体" w:eastAsia="宋体" w:hAnsi="宋体" w:cs="宋体" w:hint="eastAsia"/>
          <w:sz w:val="24"/>
          <w:szCs w:val="24"/>
        </w:rPr>
      </w:pPr>
      <w:r>
        <w:rPr>
          <w:rFonts w:ascii="宋体" w:eastAsia="宋体" w:hAnsi="宋体" w:cs="宋体" w:hint="eastAsia"/>
          <w:color w:val="000000"/>
          <w:sz w:val="24"/>
          <w:szCs w:val="24"/>
        </w:rPr>
        <w:t>以上企业，不属于大企业的分支机构，不存在控股股东为大企业的情形，也不存在与大企业的负责人为同一人的情形。</w:t>
      </w:r>
    </w:p>
    <w:p w14:paraId="5877AF0B" w14:textId="77777777" w:rsidR="002E1EF5" w:rsidRDefault="00000000">
      <w:pPr>
        <w:ind w:firstLine="360"/>
        <w:rPr>
          <w:rFonts w:ascii="宋体" w:eastAsia="宋体" w:hAnsi="宋体" w:cs="宋体" w:hint="eastAsia"/>
          <w:sz w:val="24"/>
          <w:szCs w:val="24"/>
        </w:rPr>
      </w:pPr>
      <w:r>
        <w:rPr>
          <w:rFonts w:ascii="宋体" w:eastAsia="宋体" w:hAnsi="宋体" w:cs="宋体" w:hint="eastAsia"/>
          <w:color w:val="000000"/>
          <w:sz w:val="24"/>
          <w:szCs w:val="24"/>
        </w:rPr>
        <w:t>本企业对上述声明内容的真实性负责。如有虚假，将依法承担相应责任</w:t>
      </w:r>
    </w:p>
    <w:p w14:paraId="02830D98" w14:textId="77777777" w:rsidR="002E1EF5" w:rsidRDefault="00000000">
      <w:pPr>
        <w:ind w:right="720"/>
        <w:rPr>
          <w:rFonts w:ascii="宋体" w:eastAsia="宋体" w:hAnsi="宋体" w:cs="宋体" w:hint="eastAsia"/>
          <w:sz w:val="24"/>
          <w:szCs w:val="24"/>
        </w:rPr>
      </w:pPr>
      <w:r>
        <w:rPr>
          <w:rFonts w:ascii="宋体" w:eastAsia="宋体" w:hAnsi="宋体" w:cs="宋体"/>
          <w:sz w:val="24"/>
          <w:szCs w:val="24"/>
        </w:rPr>
        <w:t> </w:t>
      </w:r>
    </w:p>
    <w:p w14:paraId="78AD3677" w14:textId="77777777" w:rsidR="002E1EF5" w:rsidRDefault="00000000">
      <w:pPr>
        <w:ind w:right="180" w:firstLine="360"/>
        <w:jc w:val="right"/>
        <w:rPr>
          <w:rFonts w:ascii="宋体" w:eastAsia="宋体" w:hAnsi="宋体" w:cs="宋体" w:hint="eastAsia"/>
          <w:sz w:val="24"/>
          <w:szCs w:val="24"/>
        </w:rPr>
      </w:pPr>
      <w:r>
        <w:rPr>
          <w:rFonts w:ascii="宋体" w:eastAsia="宋体" w:hAnsi="宋体" w:cs="宋体" w:hint="eastAsia"/>
          <w:color w:val="000000"/>
          <w:sz w:val="24"/>
          <w:szCs w:val="24"/>
        </w:rPr>
        <w:t>企业名称（加盖CA电子公章）：</w:t>
      </w:r>
    </w:p>
    <w:p w14:paraId="280F608E" w14:textId="77777777" w:rsidR="002E1EF5" w:rsidRDefault="00000000">
      <w:pPr>
        <w:ind w:right="480" w:firstLine="5400"/>
        <w:rPr>
          <w:rFonts w:ascii="宋体" w:eastAsia="宋体" w:hAnsi="宋体" w:cs="宋体" w:hint="eastAsia"/>
          <w:sz w:val="24"/>
          <w:szCs w:val="24"/>
        </w:rPr>
      </w:pPr>
      <w:r>
        <w:rPr>
          <w:rFonts w:ascii="宋体" w:eastAsia="宋体" w:hAnsi="宋体" w:cs="宋体" w:hint="eastAsia"/>
          <w:color w:val="000000"/>
          <w:sz w:val="24"/>
          <w:szCs w:val="24"/>
        </w:rPr>
        <w:t>日  期：</w:t>
      </w:r>
    </w:p>
    <w:p w14:paraId="70F7F296" w14:textId="77777777" w:rsidR="002E1EF5" w:rsidRDefault="00000000">
      <w:pPr>
        <w:ind w:firstLine="360"/>
        <w:rPr>
          <w:rFonts w:ascii="宋体" w:eastAsia="宋体" w:hAnsi="宋体" w:cs="宋体" w:hint="eastAsia"/>
          <w:sz w:val="24"/>
          <w:szCs w:val="24"/>
        </w:rPr>
      </w:pPr>
      <w:r>
        <w:rPr>
          <w:rFonts w:ascii="宋体" w:eastAsia="宋体" w:hAnsi="宋体" w:cs="宋体"/>
          <w:sz w:val="24"/>
          <w:szCs w:val="24"/>
        </w:rPr>
        <w:t> </w:t>
      </w:r>
    </w:p>
    <w:p w14:paraId="73225DE0"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备注1：从业人员、营业收入、资产总额填报上一年度数据，无上</w:t>
      </w:r>
      <w:proofErr w:type="gramStart"/>
      <w:r>
        <w:rPr>
          <w:rFonts w:ascii="宋体" w:eastAsia="宋体" w:hAnsi="宋体" w:cs="宋体" w:hint="eastAsia"/>
          <w:color w:val="000000"/>
          <w:sz w:val="24"/>
          <w:szCs w:val="24"/>
        </w:rPr>
        <w:t>一</w:t>
      </w:r>
      <w:proofErr w:type="gramEnd"/>
      <w:r>
        <w:rPr>
          <w:rFonts w:ascii="宋体" w:eastAsia="宋体" w:hAnsi="宋体" w:cs="宋体" w:hint="eastAsia"/>
          <w:color w:val="000000"/>
          <w:sz w:val="24"/>
          <w:szCs w:val="24"/>
        </w:rPr>
        <w:t>年度数据的新成立企业可不填报。</w:t>
      </w:r>
    </w:p>
    <w:p w14:paraId="08783E1C"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备注2：供应商如不提供此声明函，价格将不做相应扣除。</w:t>
      </w:r>
    </w:p>
    <w:p w14:paraId="07F362A9"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1F1CA07F"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2845FD55" w14:textId="77777777" w:rsidR="002E1EF5" w:rsidRDefault="002E1EF5">
      <w:pPr>
        <w:pStyle w:val="a0"/>
        <w:ind w:firstLine="400"/>
        <w:rPr>
          <w:rFonts w:hint="eastAsia"/>
        </w:rPr>
      </w:pPr>
    </w:p>
    <w:p w14:paraId="20146D83" w14:textId="77777777" w:rsidR="002E1EF5" w:rsidRDefault="002E1EF5">
      <w:pPr>
        <w:rPr>
          <w:rFonts w:hint="eastAsia"/>
        </w:rPr>
      </w:pPr>
    </w:p>
    <w:p w14:paraId="4ABA06F1" w14:textId="77777777" w:rsidR="002E1EF5" w:rsidRDefault="002E1EF5">
      <w:pPr>
        <w:pStyle w:val="a0"/>
        <w:ind w:firstLine="400"/>
        <w:rPr>
          <w:rFonts w:hint="eastAsia"/>
        </w:rPr>
      </w:pPr>
    </w:p>
    <w:p w14:paraId="5DA928E9" w14:textId="77777777" w:rsidR="002E1EF5" w:rsidRDefault="002E1EF5">
      <w:pPr>
        <w:rPr>
          <w:rFonts w:hint="eastAsia"/>
        </w:rPr>
      </w:pPr>
    </w:p>
    <w:p w14:paraId="3D9358EC" w14:textId="77777777" w:rsidR="002E1EF5" w:rsidRDefault="002E1EF5">
      <w:pPr>
        <w:pStyle w:val="a0"/>
        <w:ind w:firstLine="400"/>
        <w:rPr>
          <w:rFonts w:hint="eastAsia"/>
        </w:rPr>
      </w:pPr>
    </w:p>
    <w:p w14:paraId="58C72D40" w14:textId="77777777" w:rsidR="002E1EF5" w:rsidRDefault="002E1EF5">
      <w:pPr>
        <w:rPr>
          <w:rFonts w:hint="eastAsia"/>
        </w:rPr>
      </w:pPr>
    </w:p>
    <w:p w14:paraId="6C1FD015" w14:textId="77777777" w:rsidR="002E1EF5" w:rsidRDefault="002E1EF5">
      <w:pPr>
        <w:pStyle w:val="a0"/>
        <w:ind w:firstLine="400"/>
        <w:rPr>
          <w:rFonts w:hint="eastAsia"/>
        </w:rPr>
      </w:pPr>
    </w:p>
    <w:p w14:paraId="1B7E9BAF" w14:textId="77777777" w:rsidR="002E1EF5" w:rsidRDefault="002E1EF5">
      <w:pPr>
        <w:rPr>
          <w:rFonts w:hint="eastAsia"/>
        </w:rPr>
      </w:pPr>
    </w:p>
    <w:p w14:paraId="63274B55" w14:textId="77777777" w:rsidR="002E1EF5" w:rsidRDefault="002E1EF5">
      <w:pPr>
        <w:pStyle w:val="a0"/>
        <w:ind w:firstLine="400"/>
        <w:rPr>
          <w:rFonts w:hint="eastAsia"/>
        </w:rPr>
      </w:pPr>
    </w:p>
    <w:p w14:paraId="7581F602" w14:textId="77777777" w:rsidR="002E1EF5" w:rsidRDefault="002E1EF5">
      <w:pPr>
        <w:rPr>
          <w:rFonts w:hint="eastAsia"/>
        </w:rPr>
      </w:pPr>
    </w:p>
    <w:p w14:paraId="15C7ADC7" w14:textId="77777777" w:rsidR="002E1EF5" w:rsidRDefault="002E1EF5">
      <w:pPr>
        <w:pStyle w:val="a0"/>
        <w:ind w:firstLine="400"/>
        <w:rPr>
          <w:rFonts w:hint="eastAsia"/>
        </w:rPr>
      </w:pPr>
    </w:p>
    <w:p w14:paraId="2862794C" w14:textId="77777777" w:rsidR="002E1EF5" w:rsidRDefault="002E1EF5">
      <w:pPr>
        <w:pStyle w:val="a0"/>
        <w:ind w:firstLine="400"/>
        <w:rPr>
          <w:rFonts w:hint="eastAsia"/>
        </w:rPr>
      </w:pPr>
    </w:p>
    <w:p w14:paraId="64D40F74" w14:textId="77777777" w:rsidR="002E1EF5" w:rsidRDefault="002E1EF5">
      <w:pPr>
        <w:rPr>
          <w:rFonts w:hint="eastAsia"/>
        </w:rPr>
      </w:pPr>
    </w:p>
    <w:p w14:paraId="3661D3D8" w14:textId="77777777" w:rsidR="002E1EF5" w:rsidRDefault="00000000">
      <w:pPr>
        <w:jc w:val="center"/>
        <w:rPr>
          <w:rFonts w:ascii="宋体" w:eastAsia="宋体" w:hAnsi="宋体" w:cs="宋体" w:hint="eastAsia"/>
          <w:sz w:val="24"/>
          <w:szCs w:val="24"/>
        </w:rPr>
      </w:pPr>
      <w:r>
        <w:rPr>
          <w:rFonts w:ascii="黑体" w:eastAsia="黑体" w:hAnsi="黑体" w:cs="宋体" w:hint="eastAsia"/>
          <w:b/>
          <w:bCs/>
          <w:color w:val="000000"/>
          <w:sz w:val="32"/>
          <w:szCs w:val="32"/>
        </w:rPr>
        <w:lastRenderedPageBreak/>
        <w:t>十、残疾人福利性单位声明函</w:t>
      </w:r>
    </w:p>
    <w:p w14:paraId="6208E53A"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本单位郑重声明，根据《财政部 民政部 中国残疾人联合会关于促进残疾人就业政府采购政策的通知》（财库〔2017〕 141号）的规定，本单位</w:t>
      </w:r>
      <w:r>
        <w:rPr>
          <w:rFonts w:ascii="宋体" w:eastAsia="宋体" w:hAnsi="宋体" w:cs="宋体" w:hint="eastAsia"/>
          <w:color w:val="000000"/>
          <w:sz w:val="24"/>
          <w:szCs w:val="24"/>
          <w:u w:val="single"/>
        </w:rPr>
        <w:t xml:space="preserve"> </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u w:val="single"/>
        </w:rPr>
        <w:t xml:space="preserve">是/否 </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rPr>
        <w:t>为符合条件的残疾人福利性单位，且本单位参加______单位的采购文件编号为______的</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项目采购活动提供本单位制造的货物，或者提供其他残疾人福利性单位制造的货物（不包括使用非残疾人福利性单位注册商标的货物）。</w:t>
      </w:r>
    </w:p>
    <w:p w14:paraId="0A4EC128"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本单位对上述声明的真实性负责。如有虚假，将依法承担相应责任。</w:t>
      </w:r>
    </w:p>
    <w:p w14:paraId="0A54E244" w14:textId="77777777" w:rsidR="002E1EF5" w:rsidRDefault="00000000">
      <w:pPr>
        <w:ind w:firstLine="480"/>
        <w:rPr>
          <w:rFonts w:ascii="宋体" w:eastAsia="宋体" w:hAnsi="宋体" w:cs="宋体" w:hint="eastAsia"/>
          <w:sz w:val="24"/>
          <w:szCs w:val="24"/>
        </w:rPr>
      </w:pPr>
      <w:r>
        <w:rPr>
          <w:rFonts w:ascii="宋体" w:eastAsia="宋体" w:hAnsi="宋体" w:cs="宋体"/>
          <w:sz w:val="24"/>
          <w:szCs w:val="24"/>
        </w:rPr>
        <w:t> </w:t>
      </w:r>
    </w:p>
    <w:p w14:paraId="75791029" w14:textId="77777777" w:rsidR="002E1EF5" w:rsidRDefault="00000000">
      <w:pPr>
        <w:ind w:firstLine="480"/>
        <w:rPr>
          <w:rFonts w:ascii="宋体" w:eastAsia="宋体" w:hAnsi="宋体" w:cs="宋体" w:hint="eastAsia"/>
          <w:sz w:val="24"/>
          <w:szCs w:val="24"/>
        </w:rPr>
      </w:pPr>
      <w:r>
        <w:rPr>
          <w:rFonts w:ascii="宋体" w:eastAsia="宋体" w:hAnsi="宋体" w:cs="宋体" w:hint="eastAsia"/>
          <w:color w:val="000000"/>
          <w:sz w:val="24"/>
          <w:szCs w:val="24"/>
        </w:rPr>
        <w:t>（备注：1、供应商如不提供此声明函，价格将不做相应扣除。2、成交供应商为残疾人福利单位的，此</w:t>
      </w:r>
      <w:proofErr w:type="gramStart"/>
      <w:r>
        <w:rPr>
          <w:rFonts w:ascii="宋体" w:eastAsia="宋体" w:hAnsi="宋体" w:cs="宋体" w:hint="eastAsia"/>
          <w:color w:val="000000"/>
          <w:sz w:val="24"/>
          <w:szCs w:val="24"/>
        </w:rPr>
        <w:t>声明函将随</w:t>
      </w:r>
      <w:proofErr w:type="gramEnd"/>
      <w:r>
        <w:rPr>
          <w:rFonts w:ascii="宋体" w:eastAsia="宋体" w:hAnsi="宋体" w:cs="宋体" w:hint="eastAsia"/>
          <w:color w:val="000000"/>
          <w:sz w:val="24"/>
          <w:szCs w:val="24"/>
        </w:rPr>
        <w:t>成交结果同时公告，接受社会监督）</w:t>
      </w:r>
    </w:p>
    <w:p w14:paraId="406DDD58" w14:textId="77777777" w:rsidR="002E1EF5" w:rsidRDefault="00000000">
      <w:pPr>
        <w:ind w:firstLine="624"/>
        <w:rPr>
          <w:rFonts w:ascii="宋体" w:eastAsia="宋体" w:hAnsi="宋体" w:cs="宋体" w:hint="eastAsia"/>
          <w:sz w:val="24"/>
          <w:szCs w:val="24"/>
        </w:rPr>
      </w:pPr>
      <w:r>
        <w:rPr>
          <w:rFonts w:ascii="宋体" w:eastAsia="宋体" w:hAnsi="宋体" w:cs="宋体"/>
          <w:sz w:val="24"/>
          <w:szCs w:val="24"/>
        </w:rPr>
        <w:t> </w:t>
      </w:r>
    </w:p>
    <w:p w14:paraId="51D15AE6" w14:textId="77777777" w:rsidR="002E1EF5" w:rsidRDefault="00000000">
      <w:pPr>
        <w:tabs>
          <w:tab w:val="left" w:pos="4860"/>
        </w:tabs>
        <w:ind w:right="1560" w:firstLine="624"/>
        <w:jc w:val="center"/>
        <w:rPr>
          <w:rFonts w:ascii="宋体" w:eastAsia="宋体" w:hAnsi="宋体" w:cs="宋体" w:hint="eastAsia"/>
          <w:sz w:val="24"/>
          <w:szCs w:val="24"/>
        </w:rPr>
      </w:pPr>
      <w:r>
        <w:rPr>
          <w:rFonts w:ascii="仿宋_GB2312" w:eastAsia="仿宋_GB2312" w:hAnsi="宋体" w:cs="宋体" w:hint="eastAsia"/>
          <w:color w:val="000000"/>
          <w:sz w:val="30"/>
          <w:szCs w:val="30"/>
        </w:rPr>
        <w:t>            </w:t>
      </w:r>
      <w:r>
        <w:rPr>
          <w:rFonts w:ascii="宋体" w:eastAsia="宋体" w:hAnsi="宋体" w:cs="宋体" w:hint="eastAsia"/>
          <w:color w:val="000000"/>
          <w:sz w:val="24"/>
          <w:szCs w:val="24"/>
        </w:rPr>
        <w:t>          供应商全称（加盖CA电子公章）：</w:t>
      </w:r>
    </w:p>
    <w:p w14:paraId="679912E7" w14:textId="77777777" w:rsidR="002E1EF5" w:rsidRDefault="00000000">
      <w:pPr>
        <w:tabs>
          <w:tab w:val="left" w:pos="4860"/>
        </w:tabs>
        <w:ind w:right="1560" w:firstLine="480"/>
        <w:jc w:val="center"/>
        <w:rPr>
          <w:rFonts w:ascii="宋体" w:eastAsia="宋体" w:hAnsi="宋体" w:cs="宋体" w:hint="eastAsia"/>
          <w:sz w:val="24"/>
          <w:szCs w:val="24"/>
        </w:rPr>
      </w:pPr>
      <w:r>
        <w:rPr>
          <w:rFonts w:ascii="宋体" w:eastAsia="宋体" w:hAnsi="宋体" w:cs="宋体" w:hint="eastAsia"/>
          <w:color w:val="000000"/>
          <w:sz w:val="24"/>
          <w:szCs w:val="24"/>
        </w:rPr>
        <w:t>        日  期：</w:t>
      </w:r>
    </w:p>
    <w:p w14:paraId="7677109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50C4678B"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19C50E8C"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37CBDC8A" w14:textId="77777777" w:rsidR="002E1EF5" w:rsidRDefault="00000000">
      <w:pPr>
        <w:jc w:val="center"/>
        <w:rPr>
          <w:rFonts w:ascii="宋体" w:eastAsia="宋体" w:hAnsi="宋体" w:cs="宋体" w:hint="eastAsia"/>
          <w:sz w:val="24"/>
          <w:szCs w:val="24"/>
        </w:rPr>
      </w:pPr>
      <w:r>
        <w:rPr>
          <w:rFonts w:ascii="黑体" w:eastAsia="黑体" w:hAnsi="黑体" w:cs="宋体" w:hint="eastAsia"/>
          <w:b/>
          <w:bCs/>
          <w:color w:val="000000"/>
          <w:sz w:val="32"/>
          <w:szCs w:val="32"/>
        </w:rPr>
        <w:t>十一、联合体协议</w:t>
      </w:r>
    </w:p>
    <w:p w14:paraId="22D85F25" w14:textId="77777777" w:rsidR="002E1EF5" w:rsidRDefault="00000000">
      <w:pPr>
        <w:rPr>
          <w:rFonts w:ascii="宋体" w:eastAsia="宋体" w:hAnsi="宋体" w:cs="宋体" w:hint="eastAsia"/>
          <w:sz w:val="24"/>
          <w:szCs w:val="24"/>
        </w:rPr>
      </w:pPr>
      <w:r>
        <w:rPr>
          <w:rFonts w:ascii="宋体" w:eastAsia="宋体" w:hAnsi="宋体" w:cs="宋体" w:hint="eastAsia"/>
          <w:color w:val="000000"/>
          <w:sz w:val="24"/>
          <w:szCs w:val="24"/>
        </w:rPr>
        <w:t>（联合体中各供应商全称）在此达成以下协议：</w:t>
      </w:r>
    </w:p>
    <w:p w14:paraId="61C6CD14" w14:textId="77777777" w:rsidR="002E1EF5" w:rsidRDefault="00000000">
      <w:pPr>
        <w:ind w:firstLine="645"/>
        <w:rPr>
          <w:rFonts w:ascii="宋体" w:eastAsia="宋体" w:hAnsi="宋体" w:cs="宋体" w:hint="eastAsia"/>
          <w:sz w:val="24"/>
          <w:szCs w:val="24"/>
        </w:rPr>
      </w:pPr>
      <w:r>
        <w:rPr>
          <w:rFonts w:ascii="宋体" w:eastAsia="宋体" w:hAnsi="宋体" w:cs="宋体" w:hint="eastAsia"/>
          <w:color w:val="000000"/>
          <w:sz w:val="24"/>
          <w:szCs w:val="24"/>
        </w:rPr>
        <w:t>1、我们</w:t>
      </w:r>
      <w:r>
        <w:rPr>
          <w:rFonts w:ascii="宋体" w:eastAsia="宋体" w:hAnsi="宋体" w:cs="宋体" w:hint="eastAsia"/>
          <w:color w:val="000000"/>
          <w:sz w:val="24"/>
          <w:szCs w:val="24"/>
          <w:u w:val="single"/>
        </w:rPr>
        <w:t xml:space="preserve"> （供应商1），（供应商2） ，……</w:t>
      </w:r>
      <w:r>
        <w:rPr>
          <w:rFonts w:ascii="宋体" w:eastAsia="宋体" w:hAnsi="宋体" w:cs="宋体" w:hint="eastAsia"/>
          <w:color w:val="000000"/>
          <w:sz w:val="24"/>
          <w:szCs w:val="24"/>
        </w:rPr>
        <w:t>自愿组成联合体，参加泰州市政务服务中心组织的采购编号为</w:t>
      </w:r>
      <w:r>
        <w:rPr>
          <w:rFonts w:ascii="宋体" w:eastAsia="宋体" w:hAnsi="宋体" w:cs="宋体" w:hint="eastAsia"/>
          <w:color w:val="000000"/>
          <w:sz w:val="24"/>
          <w:szCs w:val="24"/>
          <w:u w:val="single"/>
        </w:rPr>
        <w:t>（编号全称），（项目全称）</w:t>
      </w:r>
      <w:r>
        <w:rPr>
          <w:rFonts w:ascii="宋体" w:eastAsia="宋体" w:hAnsi="宋体" w:cs="宋体" w:hint="eastAsia"/>
          <w:color w:val="000000"/>
          <w:sz w:val="24"/>
          <w:szCs w:val="24"/>
        </w:rPr>
        <w:t>项目的政府采购活动，我联合体指定</w:t>
      </w:r>
      <w:r>
        <w:rPr>
          <w:rFonts w:ascii="宋体" w:eastAsia="宋体" w:hAnsi="宋体" w:cs="宋体" w:hint="eastAsia"/>
          <w:color w:val="000000"/>
          <w:sz w:val="24"/>
          <w:szCs w:val="24"/>
          <w:u w:val="single"/>
        </w:rPr>
        <w:t>（供应商*）</w:t>
      </w:r>
      <w:r>
        <w:rPr>
          <w:rFonts w:ascii="宋体" w:eastAsia="宋体" w:hAnsi="宋体" w:cs="宋体" w:hint="eastAsia"/>
          <w:color w:val="000000"/>
          <w:sz w:val="24"/>
          <w:szCs w:val="24"/>
        </w:rPr>
        <w:t>为牵头单位（牵头单位必须为联合体成员）。</w:t>
      </w:r>
    </w:p>
    <w:p w14:paraId="22B672C7" w14:textId="77777777" w:rsidR="002E1EF5" w:rsidRDefault="00000000">
      <w:pPr>
        <w:ind w:firstLine="645"/>
        <w:rPr>
          <w:rFonts w:ascii="宋体" w:eastAsia="宋体" w:hAnsi="宋体" w:cs="宋体" w:hint="eastAsia"/>
          <w:sz w:val="24"/>
          <w:szCs w:val="24"/>
        </w:rPr>
      </w:pPr>
      <w:r>
        <w:rPr>
          <w:rFonts w:ascii="宋体" w:eastAsia="宋体" w:hAnsi="宋体" w:cs="宋体" w:hint="eastAsia"/>
          <w:color w:val="000000"/>
          <w:sz w:val="24"/>
          <w:szCs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4C5DEF18" w14:textId="77777777" w:rsidR="002E1EF5" w:rsidRDefault="00000000">
      <w:pPr>
        <w:ind w:firstLine="645"/>
        <w:rPr>
          <w:rFonts w:ascii="宋体" w:eastAsia="宋体" w:hAnsi="宋体" w:cs="宋体" w:hint="eastAsia"/>
          <w:sz w:val="24"/>
          <w:szCs w:val="24"/>
        </w:rPr>
      </w:pPr>
      <w:r>
        <w:rPr>
          <w:rFonts w:ascii="宋体" w:eastAsia="宋体" w:hAnsi="宋体" w:cs="宋体" w:hint="eastAsia"/>
          <w:color w:val="000000"/>
          <w:sz w:val="24"/>
          <w:szCs w:val="24"/>
        </w:rPr>
        <w:t>3、其中</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（小型、微型企业/残疾人福利性单位/监狱企业全称）为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（小型、微型企业/残疾人福利性单位/监狱企业）企业，且我们约定该公司/单位所承担的合同金额将占本项目合同总金额的</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14:paraId="4AAA4B67" w14:textId="77777777" w:rsidR="002E1EF5" w:rsidRDefault="00000000">
      <w:pPr>
        <w:ind w:firstLine="645"/>
        <w:rPr>
          <w:rFonts w:ascii="宋体" w:eastAsia="宋体" w:hAnsi="宋体" w:cs="宋体" w:hint="eastAsia"/>
          <w:sz w:val="24"/>
          <w:szCs w:val="24"/>
        </w:rPr>
      </w:pPr>
      <w:r>
        <w:rPr>
          <w:rFonts w:ascii="宋体" w:eastAsia="宋体" w:hAnsi="宋体" w:cs="宋体"/>
          <w:sz w:val="24"/>
          <w:szCs w:val="24"/>
        </w:rPr>
        <w:t> </w:t>
      </w:r>
    </w:p>
    <w:p w14:paraId="021B868A" w14:textId="77777777" w:rsidR="002E1EF5" w:rsidRDefault="00000000">
      <w:pPr>
        <w:ind w:firstLine="645"/>
        <w:rPr>
          <w:rFonts w:ascii="宋体" w:eastAsia="宋体" w:hAnsi="宋体" w:cs="宋体" w:hint="eastAsia"/>
          <w:color w:val="000000"/>
          <w:sz w:val="24"/>
          <w:szCs w:val="24"/>
        </w:rPr>
      </w:pPr>
      <w:r>
        <w:rPr>
          <w:rFonts w:ascii="宋体" w:eastAsia="宋体" w:hAnsi="宋体" w:cs="宋体" w:hint="eastAsia"/>
          <w:color w:val="000000"/>
          <w:sz w:val="24"/>
          <w:szCs w:val="24"/>
        </w:rPr>
        <w:t>备注：本磋商文件中要求加盖CA电子公章的地方，仅需加盖牵头单位的CA电子公章。</w:t>
      </w:r>
    </w:p>
    <w:p w14:paraId="7505009F" w14:textId="77777777" w:rsidR="002E1EF5" w:rsidRDefault="00000000">
      <w:pPr>
        <w:ind w:firstLine="645"/>
        <w:rPr>
          <w:rFonts w:hint="eastAsia"/>
          <w:color w:val="FF0000"/>
        </w:rPr>
      </w:pPr>
      <w:r>
        <w:rPr>
          <w:rFonts w:hint="eastAsia"/>
        </w:rPr>
        <w:t xml:space="preserve"> </w:t>
      </w:r>
      <w:r>
        <w:t xml:space="preserve">  </w:t>
      </w:r>
      <w:r>
        <w:rPr>
          <w:rFonts w:ascii="宋体" w:eastAsia="宋体" w:hAnsi="宋体" w:cs="宋体"/>
          <w:sz w:val="24"/>
          <w:szCs w:val="24"/>
        </w:rPr>
        <w:t>（</w:t>
      </w:r>
      <w:r>
        <w:rPr>
          <w:rFonts w:ascii="宋体" w:eastAsia="宋体" w:hAnsi="宋体" w:cs="宋体" w:hint="eastAsia"/>
          <w:color w:val="FF0000"/>
          <w:sz w:val="24"/>
          <w:szCs w:val="24"/>
        </w:rPr>
        <w:t>不接受联合体或不是联合体参与投标的供应商可不填写此表）</w:t>
      </w:r>
    </w:p>
    <w:p w14:paraId="5BF5BF36" w14:textId="77777777" w:rsidR="002E1EF5" w:rsidRDefault="00000000">
      <w:pPr>
        <w:ind w:firstLine="645"/>
        <w:rPr>
          <w:rFonts w:ascii="宋体" w:eastAsia="宋体" w:hAnsi="宋体" w:cs="宋体" w:hint="eastAsia"/>
          <w:sz w:val="24"/>
          <w:szCs w:val="24"/>
        </w:rPr>
      </w:pPr>
      <w:r>
        <w:rPr>
          <w:rFonts w:ascii="宋体" w:eastAsia="宋体" w:hAnsi="宋体" w:cs="宋体" w:hint="eastAsia"/>
          <w:color w:val="000000"/>
          <w:sz w:val="24"/>
          <w:szCs w:val="24"/>
        </w:rPr>
        <w:t xml:space="preserve">                                          </w:t>
      </w:r>
    </w:p>
    <w:p w14:paraId="7DB5574D" w14:textId="77777777" w:rsidR="002E1EF5" w:rsidRDefault="00000000">
      <w:pPr>
        <w:ind w:firstLine="645"/>
        <w:jc w:val="right"/>
        <w:rPr>
          <w:rFonts w:ascii="宋体" w:eastAsia="宋体" w:hAnsi="宋体" w:cs="宋体" w:hint="eastAsia"/>
          <w:sz w:val="24"/>
          <w:szCs w:val="24"/>
        </w:rPr>
      </w:pPr>
      <w:r>
        <w:rPr>
          <w:rFonts w:ascii="宋体" w:eastAsia="宋体" w:hAnsi="宋体" w:cs="宋体" w:hint="eastAsia"/>
          <w:color w:val="000000"/>
          <w:sz w:val="24"/>
          <w:szCs w:val="24"/>
        </w:rPr>
        <w:t xml:space="preserve">联合体中各供应商全称（公章）：     </w:t>
      </w:r>
    </w:p>
    <w:p w14:paraId="30E31943" w14:textId="77777777" w:rsidR="002E1EF5" w:rsidRDefault="00000000">
      <w:pPr>
        <w:ind w:firstLine="645"/>
        <w:rPr>
          <w:rFonts w:ascii="宋体" w:eastAsia="宋体" w:hAnsi="宋体" w:cs="宋体" w:hint="eastAsia"/>
          <w:sz w:val="24"/>
          <w:szCs w:val="24"/>
        </w:rPr>
      </w:pPr>
      <w:r>
        <w:rPr>
          <w:rFonts w:ascii="宋体" w:eastAsia="宋体" w:hAnsi="宋体" w:cs="宋体" w:hint="eastAsia"/>
          <w:color w:val="000000"/>
          <w:sz w:val="24"/>
          <w:szCs w:val="24"/>
        </w:rPr>
        <w:t>                                        日期：</w:t>
      </w:r>
    </w:p>
    <w:p w14:paraId="134CF596" w14:textId="77777777" w:rsidR="002E1EF5" w:rsidRDefault="00000000">
      <w:pPr>
        <w:ind w:firstLine="645"/>
        <w:rPr>
          <w:rFonts w:ascii="宋体" w:eastAsia="宋体" w:hAnsi="宋体" w:cs="宋体" w:hint="eastAsia"/>
          <w:sz w:val="24"/>
          <w:szCs w:val="24"/>
        </w:rPr>
      </w:pPr>
      <w:r>
        <w:rPr>
          <w:rFonts w:ascii="宋体" w:eastAsia="宋体" w:hAnsi="宋体" w:cs="宋体"/>
          <w:sz w:val="24"/>
          <w:szCs w:val="24"/>
        </w:rPr>
        <w:t> </w:t>
      </w:r>
    </w:p>
    <w:p w14:paraId="0A763198"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73594D3D"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43F4FFC4"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2904DD8B" w14:textId="77777777" w:rsidR="002E1EF5" w:rsidRDefault="002E1EF5">
      <w:pPr>
        <w:rPr>
          <w:rFonts w:ascii="宋体" w:eastAsia="宋体" w:hAnsi="宋体" w:cs="宋体" w:hint="eastAsia"/>
          <w:sz w:val="24"/>
          <w:szCs w:val="24"/>
        </w:rPr>
      </w:pPr>
    </w:p>
    <w:p w14:paraId="08732558" w14:textId="77777777" w:rsidR="002E1EF5" w:rsidRDefault="002E1EF5">
      <w:pPr>
        <w:keepNext/>
        <w:keepLines/>
        <w:spacing w:line="360" w:lineRule="auto"/>
        <w:jc w:val="center"/>
        <w:rPr>
          <w:rFonts w:ascii="宋体" w:hAnsi="宋体" w:cs="宋体" w:hint="eastAsia"/>
          <w:b/>
          <w:color w:val="FF0000"/>
          <w:sz w:val="24"/>
          <w:highlight w:val="cyan"/>
        </w:rPr>
      </w:pPr>
    </w:p>
    <w:p w14:paraId="446C6168" w14:textId="77777777" w:rsidR="002E1EF5" w:rsidRDefault="00000000">
      <w:pPr>
        <w:keepNext/>
        <w:keepLines/>
        <w:spacing w:line="360" w:lineRule="auto"/>
        <w:jc w:val="center"/>
        <w:outlineLvl w:val="2"/>
        <w:rPr>
          <w:rFonts w:ascii="黑体" w:eastAsia="黑体" w:hAnsi="黑体" w:cs="宋体" w:hint="eastAsia"/>
          <w:b/>
          <w:bCs/>
          <w:color w:val="000000"/>
          <w:sz w:val="32"/>
          <w:szCs w:val="32"/>
        </w:rPr>
      </w:pPr>
      <w:bookmarkStart w:id="194" w:name="_Toc24678"/>
      <w:bookmarkStart w:id="195" w:name="_Toc3682"/>
      <w:bookmarkStart w:id="196" w:name="_Toc2504"/>
      <w:r>
        <w:rPr>
          <w:rFonts w:ascii="黑体" w:eastAsia="黑体" w:hAnsi="黑体" w:cs="宋体" w:hint="eastAsia"/>
          <w:b/>
          <w:bCs/>
          <w:color w:val="000000"/>
          <w:sz w:val="32"/>
          <w:szCs w:val="32"/>
        </w:rPr>
        <w:t>十二、</w:t>
      </w:r>
      <w:bookmarkStart w:id="197" w:name="OLE_LINK2"/>
      <w:r>
        <w:rPr>
          <w:rFonts w:ascii="黑体" w:eastAsia="黑体" w:hAnsi="黑体" w:cs="宋体" w:hint="eastAsia"/>
          <w:b/>
          <w:bCs/>
          <w:color w:val="000000"/>
          <w:sz w:val="32"/>
          <w:szCs w:val="32"/>
        </w:rPr>
        <w:t>关于符合本国产品标准的声明函</w:t>
      </w:r>
      <w:bookmarkEnd w:id="194"/>
      <w:bookmarkEnd w:id="195"/>
      <w:bookmarkEnd w:id="196"/>
      <w:bookmarkEnd w:id="197"/>
    </w:p>
    <w:p w14:paraId="0CE1B4B7" w14:textId="77777777" w:rsidR="002E1EF5" w:rsidRDefault="00000000">
      <w:pPr>
        <w:keepNext/>
        <w:keepLines/>
        <w:spacing w:line="360" w:lineRule="auto"/>
        <w:ind w:firstLineChars="200" w:firstLine="480"/>
        <w:outlineLvl w:val="2"/>
        <w:rPr>
          <w:rFonts w:ascii="宋体" w:eastAsia="宋体" w:hAnsi="宋体" w:cs="宋体" w:hint="eastAsia"/>
          <w:color w:val="000000"/>
          <w:sz w:val="24"/>
          <w:szCs w:val="24"/>
        </w:rPr>
      </w:pPr>
      <w:r>
        <w:rPr>
          <w:rFonts w:ascii="宋体" w:eastAsia="宋体" w:hAnsi="宋体" w:cs="宋体" w:hint="eastAsia"/>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49DE9377" w14:textId="77777777" w:rsidR="002E1EF5" w:rsidRDefault="00000000">
      <w:pPr>
        <w:keepNext/>
        <w:keepLines/>
        <w:spacing w:line="360" w:lineRule="auto"/>
        <w:ind w:firstLineChars="200" w:firstLine="480"/>
        <w:outlineLvl w:val="2"/>
        <w:rPr>
          <w:rFonts w:ascii="宋体" w:eastAsia="宋体" w:hAnsi="宋体" w:cs="宋体" w:hint="eastAsia"/>
          <w:color w:val="000000"/>
          <w:sz w:val="24"/>
          <w:szCs w:val="24"/>
        </w:rPr>
      </w:pPr>
      <w:r>
        <w:rPr>
          <w:rFonts w:ascii="宋体" w:eastAsia="宋体" w:hAnsi="宋体" w:cs="宋体" w:hint="eastAsia"/>
          <w:color w:val="000000"/>
          <w:sz w:val="24"/>
          <w:szCs w:val="24"/>
        </w:rPr>
        <w:t>1.(产品名称1)1，生产厂为(厂名)2,厂址为(生产厂址)。(产品名称1)的中国境内生产的组件成本占比≥(规定比例)。(产品名称1)的(关键组件)在中国境内生产。(产品名称1)的(关键工序)</w:t>
      </w:r>
      <w:proofErr w:type="gramStart"/>
      <w:r>
        <w:rPr>
          <w:rFonts w:ascii="宋体" w:eastAsia="宋体" w:hAnsi="宋体" w:cs="宋体" w:hint="eastAsia"/>
          <w:color w:val="000000"/>
          <w:sz w:val="24"/>
          <w:szCs w:val="24"/>
        </w:rPr>
        <w:t>’</w:t>
      </w:r>
      <w:proofErr w:type="gramEnd"/>
      <w:r>
        <w:rPr>
          <w:rFonts w:ascii="宋体" w:eastAsia="宋体" w:hAnsi="宋体" w:cs="宋体" w:hint="eastAsia"/>
          <w:color w:val="000000"/>
          <w:sz w:val="24"/>
          <w:szCs w:val="24"/>
        </w:rPr>
        <w:t>在中国境内完成。</w:t>
      </w:r>
    </w:p>
    <w:p w14:paraId="7ACC24E7" w14:textId="77777777" w:rsidR="002E1EF5" w:rsidRDefault="00000000">
      <w:pPr>
        <w:keepNext/>
        <w:keepLines/>
        <w:spacing w:line="360" w:lineRule="auto"/>
        <w:ind w:firstLineChars="200" w:firstLine="480"/>
        <w:outlineLvl w:val="2"/>
        <w:rPr>
          <w:rFonts w:ascii="宋体" w:eastAsia="宋体" w:hAnsi="宋体" w:cs="宋体" w:hint="eastAsia"/>
          <w:color w:val="000000"/>
          <w:sz w:val="24"/>
          <w:szCs w:val="24"/>
        </w:rPr>
      </w:pPr>
      <w:r>
        <w:rPr>
          <w:rFonts w:ascii="宋体" w:eastAsia="宋体" w:hAnsi="宋体" w:cs="宋体" w:hint="eastAsia"/>
          <w:color w:val="000000"/>
          <w:sz w:val="24"/>
          <w:szCs w:val="24"/>
        </w:rPr>
        <w:t>2.(产品名称2)，生产厂为(厂名)，厂址为(生产厂址).(产品名称2)的中国境内生产的组件成本占比≥(规定比例)。(产品名称2)的(关键组件)在中国境内生产。(产品名称2)的(关键工序)在中国境内完成。</w:t>
      </w:r>
    </w:p>
    <w:p w14:paraId="04B0A89C" w14:textId="77777777" w:rsidR="002E1EF5" w:rsidRDefault="00000000">
      <w:pPr>
        <w:keepNext/>
        <w:keepLines/>
        <w:spacing w:line="360" w:lineRule="auto"/>
        <w:ind w:firstLineChars="200" w:firstLine="480"/>
        <w:outlineLvl w:val="2"/>
        <w:rPr>
          <w:rFonts w:ascii="宋体" w:eastAsia="宋体" w:hAnsi="宋体" w:cs="宋体" w:hint="eastAsia"/>
          <w:color w:val="000000"/>
          <w:sz w:val="24"/>
          <w:szCs w:val="24"/>
        </w:rPr>
      </w:pPr>
      <w:r>
        <w:rPr>
          <w:rFonts w:ascii="宋体" w:eastAsia="宋体" w:hAnsi="宋体" w:cs="宋体"/>
          <w:color w:val="000000"/>
          <w:sz w:val="24"/>
          <w:szCs w:val="24"/>
        </w:rPr>
        <w:t>……</w:t>
      </w:r>
    </w:p>
    <w:p w14:paraId="0841115D" w14:textId="77777777" w:rsidR="002E1EF5" w:rsidRDefault="00000000">
      <w:pPr>
        <w:keepNext/>
        <w:keepLines/>
        <w:spacing w:line="360" w:lineRule="auto"/>
        <w:ind w:firstLineChars="200" w:firstLine="480"/>
        <w:outlineLvl w:val="2"/>
        <w:rPr>
          <w:rFonts w:ascii="宋体" w:eastAsia="宋体" w:hAnsi="宋体" w:cs="宋体" w:hint="eastAsia"/>
          <w:color w:val="000000"/>
          <w:sz w:val="24"/>
          <w:szCs w:val="24"/>
        </w:rPr>
      </w:pPr>
      <w:r>
        <w:rPr>
          <w:rFonts w:ascii="宋体" w:eastAsia="宋体" w:hAnsi="宋体" w:cs="宋体" w:hint="eastAsia"/>
          <w:color w:val="000000"/>
          <w:sz w:val="24"/>
          <w:szCs w:val="24"/>
        </w:rPr>
        <w:t>本公司(单位)对上述声明内容的真实性负责。如有虚假，愿承担相应法律责任。</w:t>
      </w:r>
    </w:p>
    <w:p w14:paraId="4343C219" w14:textId="77777777" w:rsidR="002E1EF5" w:rsidRDefault="00000000">
      <w:pPr>
        <w:keepNext/>
        <w:keepLines/>
        <w:spacing w:line="360" w:lineRule="auto"/>
        <w:jc w:val="right"/>
        <w:outlineLvl w:val="2"/>
        <w:rPr>
          <w:rFonts w:ascii="宋体" w:eastAsia="宋体" w:hAnsi="宋体" w:cs="宋体" w:hint="eastAsia"/>
          <w:color w:val="000000"/>
          <w:sz w:val="24"/>
          <w:szCs w:val="24"/>
        </w:rPr>
      </w:pPr>
      <w:r>
        <w:rPr>
          <w:rFonts w:ascii="宋体" w:eastAsia="宋体" w:hAnsi="宋体" w:cs="宋体" w:hint="eastAsia"/>
          <w:color w:val="000000"/>
          <w:sz w:val="24"/>
          <w:szCs w:val="24"/>
        </w:rPr>
        <w:t>公司(单位)名称(盖章):</w:t>
      </w:r>
    </w:p>
    <w:p w14:paraId="197A2475" w14:textId="77777777" w:rsidR="002E1EF5" w:rsidRDefault="00000000">
      <w:pPr>
        <w:keepNext/>
        <w:keepLines/>
        <w:spacing w:line="360" w:lineRule="auto"/>
        <w:ind w:right="960" w:firstLineChars="1800" w:firstLine="4320"/>
        <w:jc w:val="right"/>
        <w:outlineLvl w:val="2"/>
        <w:rPr>
          <w:rFonts w:ascii="宋体" w:eastAsia="宋体" w:hAnsi="宋体" w:cs="宋体" w:hint="eastAsia"/>
          <w:color w:val="000000"/>
          <w:sz w:val="24"/>
          <w:szCs w:val="24"/>
        </w:rPr>
      </w:pPr>
      <w:r>
        <w:rPr>
          <w:rFonts w:ascii="宋体" w:eastAsia="宋体" w:hAnsi="宋体" w:cs="宋体" w:hint="eastAsia"/>
          <w:color w:val="000000"/>
          <w:sz w:val="24"/>
          <w:szCs w:val="24"/>
        </w:rPr>
        <w:t>日期:        年    月    日</w:t>
      </w:r>
    </w:p>
    <w:p w14:paraId="7DD55B24" w14:textId="77777777" w:rsidR="002E1EF5"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color w:val="000000"/>
          <w:sz w:val="24"/>
          <w:szCs w:val="24"/>
        </w:rPr>
        <w:t>1.产品如有型号，请在“产品名称”栏一并填写。</w:t>
      </w:r>
    </w:p>
    <w:p w14:paraId="7D166E95" w14:textId="77777777" w:rsidR="002E1EF5"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color w:val="000000"/>
          <w:sz w:val="24"/>
          <w:szCs w:val="24"/>
        </w:rPr>
        <w:t>2.生产厂名与厂址应与生产厂营业执照载明的相关信息保持一致。</w:t>
      </w:r>
    </w:p>
    <w:p w14:paraId="609D49BB" w14:textId="77777777" w:rsidR="002E1EF5"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color w:val="000000"/>
          <w:sz w:val="24"/>
          <w:szCs w:val="24"/>
        </w:rPr>
        <w:t>3.该产品的中国境内生产的组件成本占比相关要求实施前，“规定比例”栏可不填，下同。</w:t>
      </w:r>
    </w:p>
    <w:p w14:paraId="0D2271AA" w14:textId="77777777" w:rsidR="002E1EF5"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color w:val="000000"/>
          <w:sz w:val="24"/>
          <w:szCs w:val="24"/>
        </w:rPr>
        <w:t>4.该产品的关键组件要求实施前，“关键组件”栏可不填，下同。</w:t>
      </w:r>
    </w:p>
    <w:p w14:paraId="7D6F3B5B" w14:textId="77777777" w:rsidR="002E1EF5"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color w:val="000000"/>
          <w:sz w:val="24"/>
          <w:szCs w:val="24"/>
        </w:rPr>
        <w:t>5.该产品的关键工序要求实施前，“关键工序”栏可不填，下同。</w:t>
      </w:r>
    </w:p>
    <w:p w14:paraId="2F44FF88" w14:textId="77777777" w:rsidR="002E1EF5"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color w:val="000000"/>
          <w:sz w:val="24"/>
          <w:szCs w:val="24"/>
        </w:rPr>
        <w:t>6.用</w:t>
      </w:r>
      <w:proofErr w:type="gramStart"/>
      <w:r>
        <w:rPr>
          <w:rFonts w:ascii="宋体" w:eastAsia="宋体" w:hAnsi="宋体" w:cs="宋体"/>
          <w:color w:val="000000"/>
          <w:sz w:val="24"/>
          <w:szCs w:val="24"/>
        </w:rPr>
        <w:t>斜线划除的</w:t>
      </w:r>
      <w:proofErr w:type="gramEnd"/>
      <w:r>
        <w:rPr>
          <w:rFonts w:ascii="宋体" w:eastAsia="宋体" w:hAnsi="宋体" w:cs="宋体"/>
          <w:color w:val="000000"/>
          <w:sz w:val="24"/>
          <w:szCs w:val="24"/>
        </w:rPr>
        <w:t>地方无需填写。</w:t>
      </w:r>
    </w:p>
    <w:p w14:paraId="050BC66C" w14:textId="77777777" w:rsidR="002E1EF5" w:rsidRDefault="00000000">
      <w:pPr>
        <w:widowControl/>
        <w:spacing w:line="360" w:lineRule="auto"/>
        <w:jc w:val="left"/>
        <w:rPr>
          <w:rFonts w:ascii="宋体" w:eastAsia="宋体" w:hAnsi="宋体" w:cs="宋体" w:hint="eastAsia"/>
          <w:color w:val="EE0000"/>
          <w:sz w:val="24"/>
          <w:szCs w:val="24"/>
        </w:rPr>
      </w:pPr>
      <w:r>
        <w:rPr>
          <w:rFonts w:ascii="宋体" w:eastAsia="宋体" w:hAnsi="宋体" w:cs="宋体"/>
          <w:color w:val="EE0000"/>
          <w:sz w:val="24"/>
          <w:szCs w:val="24"/>
        </w:rPr>
        <w:t>7.供应商提供虚假《声明函》、虚假证明文件谋取中标、成交的，依照《中华人民共和国政府采购法》等法律法规规定追究相应责任。</w:t>
      </w:r>
    </w:p>
    <w:p w14:paraId="2FC7D1AF" w14:textId="77777777" w:rsidR="002E1EF5"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color w:val="000000"/>
          <w:sz w:val="24"/>
          <w:szCs w:val="24"/>
        </w:rPr>
        <w:t>8.中标、成交供应商提供的《声明函》或有关证明文件将随中标、成交结果同时公告。</w:t>
      </w:r>
    </w:p>
    <w:p w14:paraId="3AB3E115" w14:textId="77777777" w:rsidR="002E1EF5" w:rsidRDefault="002E1EF5">
      <w:pPr>
        <w:rPr>
          <w:rFonts w:ascii="宋体" w:eastAsia="宋体" w:hAnsi="宋体" w:cs="宋体" w:hint="eastAsia"/>
          <w:sz w:val="24"/>
          <w:szCs w:val="24"/>
        </w:rPr>
      </w:pPr>
    </w:p>
    <w:p w14:paraId="257EBC61" w14:textId="77777777" w:rsidR="002E1EF5" w:rsidRDefault="002E1EF5">
      <w:pPr>
        <w:pStyle w:val="a0"/>
        <w:rPr>
          <w:rFonts w:hint="eastAsia"/>
        </w:rPr>
      </w:pPr>
    </w:p>
    <w:p w14:paraId="19C728C1" w14:textId="77777777" w:rsidR="002E1EF5" w:rsidRDefault="002E1EF5">
      <w:pPr>
        <w:pStyle w:val="a0"/>
        <w:rPr>
          <w:rFonts w:hint="eastAsia"/>
        </w:rPr>
      </w:pPr>
    </w:p>
    <w:p w14:paraId="21CEB653" w14:textId="77777777" w:rsidR="002E1EF5" w:rsidRDefault="00000000">
      <w:pPr>
        <w:jc w:val="center"/>
        <w:rPr>
          <w:rFonts w:ascii="宋体" w:eastAsia="宋体" w:hAnsi="宋体" w:cs="宋体" w:hint="eastAsia"/>
          <w:sz w:val="24"/>
          <w:szCs w:val="24"/>
        </w:rPr>
      </w:pPr>
      <w:r>
        <w:rPr>
          <w:rFonts w:ascii="黑体" w:eastAsia="黑体" w:hAnsi="黑体" w:cs="宋体" w:hint="eastAsia"/>
          <w:b/>
          <w:bCs/>
          <w:color w:val="FF0000"/>
          <w:sz w:val="32"/>
          <w:szCs w:val="32"/>
        </w:rPr>
        <w:t>十三、分项报价表</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5"/>
        <w:gridCol w:w="1193"/>
        <w:gridCol w:w="1171"/>
        <w:gridCol w:w="859"/>
        <w:gridCol w:w="1098"/>
        <w:gridCol w:w="1453"/>
        <w:gridCol w:w="1607"/>
      </w:tblGrid>
      <w:tr w:rsidR="002E1EF5" w14:paraId="635740AC" w14:textId="77777777">
        <w:trPr>
          <w:trHeight w:val="544"/>
          <w:tblCellSpacing w:w="0" w:type="dxa"/>
        </w:trPr>
        <w:tc>
          <w:tcPr>
            <w:tcW w:w="915" w:type="dxa"/>
            <w:vMerge w:val="restart"/>
            <w:tcBorders>
              <w:top w:val="single" w:sz="4" w:space="0" w:color="000000"/>
              <w:left w:val="single" w:sz="4" w:space="0" w:color="000000"/>
              <w:bottom w:val="single" w:sz="4" w:space="0" w:color="000000"/>
              <w:right w:val="single" w:sz="4" w:space="0" w:color="000000"/>
            </w:tcBorders>
            <w:vAlign w:val="center"/>
          </w:tcPr>
          <w:p w14:paraId="123563E0"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序号</w:t>
            </w:r>
          </w:p>
        </w:tc>
        <w:tc>
          <w:tcPr>
            <w:tcW w:w="1193" w:type="dxa"/>
            <w:tcBorders>
              <w:top w:val="single" w:sz="4" w:space="0" w:color="000000"/>
              <w:left w:val="single" w:sz="4" w:space="0" w:color="000000"/>
              <w:bottom w:val="single" w:sz="4" w:space="0" w:color="000000"/>
              <w:right w:val="single" w:sz="4" w:space="0" w:color="000000"/>
            </w:tcBorders>
            <w:vAlign w:val="center"/>
          </w:tcPr>
          <w:p w14:paraId="2545340F"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1</w:t>
            </w:r>
          </w:p>
        </w:tc>
        <w:tc>
          <w:tcPr>
            <w:tcW w:w="1171" w:type="dxa"/>
            <w:tcBorders>
              <w:top w:val="single" w:sz="4" w:space="0" w:color="000000"/>
              <w:left w:val="single" w:sz="4" w:space="0" w:color="000000"/>
              <w:bottom w:val="single" w:sz="4" w:space="0" w:color="000000"/>
              <w:right w:val="single" w:sz="4" w:space="0" w:color="000000"/>
            </w:tcBorders>
            <w:vAlign w:val="center"/>
          </w:tcPr>
          <w:p w14:paraId="6AEAF951"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2</w:t>
            </w:r>
          </w:p>
        </w:tc>
        <w:tc>
          <w:tcPr>
            <w:tcW w:w="859" w:type="dxa"/>
            <w:tcBorders>
              <w:top w:val="single" w:sz="4" w:space="0" w:color="000000"/>
              <w:left w:val="single" w:sz="4" w:space="0" w:color="000000"/>
              <w:bottom w:val="single" w:sz="4" w:space="0" w:color="000000"/>
              <w:right w:val="single" w:sz="4" w:space="0" w:color="000000"/>
            </w:tcBorders>
            <w:vAlign w:val="center"/>
          </w:tcPr>
          <w:p w14:paraId="536B7868"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3</w:t>
            </w:r>
          </w:p>
        </w:tc>
        <w:tc>
          <w:tcPr>
            <w:tcW w:w="1098" w:type="dxa"/>
            <w:tcBorders>
              <w:top w:val="single" w:sz="4" w:space="0" w:color="000000"/>
              <w:left w:val="single" w:sz="4" w:space="0" w:color="000000"/>
              <w:bottom w:val="single" w:sz="4" w:space="0" w:color="000000"/>
              <w:right w:val="single" w:sz="4" w:space="0" w:color="000000"/>
            </w:tcBorders>
            <w:vAlign w:val="center"/>
          </w:tcPr>
          <w:p w14:paraId="5CF721D8"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4</w:t>
            </w:r>
          </w:p>
        </w:tc>
        <w:tc>
          <w:tcPr>
            <w:tcW w:w="1453" w:type="dxa"/>
            <w:tcBorders>
              <w:top w:val="single" w:sz="4" w:space="0" w:color="000000"/>
              <w:left w:val="single" w:sz="4" w:space="0" w:color="000000"/>
              <w:bottom w:val="single" w:sz="4" w:space="0" w:color="000000"/>
              <w:right w:val="single" w:sz="4" w:space="0" w:color="000000"/>
            </w:tcBorders>
            <w:vAlign w:val="center"/>
          </w:tcPr>
          <w:p w14:paraId="0FDA432C"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5</w:t>
            </w:r>
          </w:p>
        </w:tc>
        <w:tc>
          <w:tcPr>
            <w:tcW w:w="1607" w:type="dxa"/>
            <w:tcBorders>
              <w:top w:val="single" w:sz="4" w:space="0" w:color="000000"/>
              <w:left w:val="single" w:sz="4" w:space="0" w:color="000000"/>
              <w:bottom w:val="single" w:sz="4" w:space="0" w:color="000000"/>
              <w:right w:val="single" w:sz="4" w:space="0" w:color="000000"/>
            </w:tcBorders>
            <w:vAlign w:val="center"/>
          </w:tcPr>
          <w:p w14:paraId="434FB172"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6</w:t>
            </w:r>
          </w:p>
        </w:tc>
      </w:tr>
      <w:tr w:rsidR="002E1EF5" w14:paraId="300A37EF" w14:textId="77777777">
        <w:trPr>
          <w:trHeight w:val="294"/>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tcPr>
          <w:p w14:paraId="2558F3A8" w14:textId="77777777" w:rsidR="002E1EF5" w:rsidRDefault="002E1EF5">
            <w:pPr>
              <w:widowControl/>
              <w:jc w:val="left"/>
              <w:rPr>
                <w:rFonts w:ascii="宋体" w:eastAsia="宋体" w:hAnsi="宋体" w:cs="宋体" w:hint="eastAsia"/>
                <w:sz w:val="24"/>
                <w:szCs w:val="2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60884075"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分项名称</w:t>
            </w:r>
          </w:p>
        </w:tc>
        <w:tc>
          <w:tcPr>
            <w:tcW w:w="1171" w:type="dxa"/>
            <w:tcBorders>
              <w:top w:val="single" w:sz="4" w:space="0" w:color="000000"/>
              <w:left w:val="single" w:sz="4" w:space="0" w:color="000000"/>
              <w:bottom w:val="single" w:sz="4" w:space="0" w:color="000000"/>
              <w:right w:val="single" w:sz="4" w:space="0" w:color="000000"/>
            </w:tcBorders>
            <w:vAlign w:val="center"/>
          </w:tcPr>
          <w:p w14:paraId="661DACD5"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交付期</w:t>
            </w:r>
          </w:p>
        </w:tc>
        <w:tc>
          <w:tcPr>
            <w:tcW w:w="859" w:type="dxa"/>
            <w:tcBorders>
              <w:top w:val="single" w:sz="4" w:space="0" w:color="000000"/>
              <w:left w:val="single" w:sz="4" w:space="0" w:color="000000"/>
              <w:bottom w:val="single" w:sz="4" w:space="0" w:color="000000"/>
              <w:right w:val="single" w:sz="4" w:space="0" w:color="000000"/>
            </w:tcBorders>
            <w:vAlign w:val="center"/>
          </w:tcPr>
          <w:p w14:paraId="1B7C498A"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分项单位</w:t>
            </w:r>
          </w:p>
        </w:tc>
        <w:tc>
          <w:tcPr>
            <w:tcW w:w="1098" w:type="dxa"/>
            <w:tcBorders>
              <w:top w:val="single" w:sz="4" w:space="0" w:color="000000"/>
              <w:left w:val="single" w:sz="4" w:space="0" w:color="000000"/>
              <w:bottom w:val="single" w:sz="4" w:space="0" w:color="000000"/>
              <w:right w:val="single" w:sz="4" w:space="0" w:color="000000"/>
            </w:tcBorders>
            <w:vAlign w:val="center"/>
          </w:tcPr>
          <w:p w14:paraId="0A1DE4AA"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数量</w:t>
            </w:r>
          </w:p>
        </w:tc>
        <w:tc>
          <w:tcPr>
            <w:tcW w:w="1453" w:type="dxa"/>
            <w:tcBorders>
              <w:top w:val="single" w:sz="4" w:space="0" w:color="000000"/>
              <w:left w:val="single" w:sz="4" w:space="0" w:color="000000"/>
              <w:bottom w:val="single" w:sz="4" w:space="0" w:color="000000"/>
              <w:right w:val="single" w:sz="4" w:space="0" w:color="000000"/>
            </w:tcBorders>
            <w:vAlign w:val="center"/>
          </w:tcPr>
          <w:p w14:paraId="37DA03B5"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分项</w:t>
            </w:r>
          </w:p>
          <w:p w14:paraId="41CD0834"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单价</w:t>
            </w:r>
          </w:p>
        </w:tc>
        <w:tc>
          <w:tcPr>
            <w:tcW w:w="1607" w:type="dxa"/>
            <w:tcBorders>
              <w:top w:val="single" w:sz="4" w:space="0" w:color="000000"/>
              <w:left w:val="single" w:sz="4" w:space="0" w:color="000000"/>
              <w:bottom w:val="single" w:sz="4" w:space="0" w:color="000000"/>
              <w:right w:val="single" w:sz="4" w:space="0" w:color="000000"/>
            </w:tcBorders>
            <w:vAlign w:val="center"/>
          </w:tcPr>
          <w:p w14:paraId="71C0775F"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分项</w:t>
            </w:r>
          </w:p>
          <w:p w14:paraId="7FB07876"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总价</w:t>
            </w:r>
          </w:p>
        </w:tc>
      </w:tr>
      <w:tr w:rsidR="002E1EF5" w14:paraId="36E24C94"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1310A96A"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1</w:t>
            </w:r>
          </w:p>
        </w:tc>
        <w:tc>
          <w:tcPr>
            <w:tcW w:w="1193" w:type="dxa"/>
            <w:tcBorders>
              <w:top w:val="single" w:sz="4" w:space="0" w:color="000000"/>
              <w:left w:val="single" w:sz="4" w:space="0" w:color="000000"/>
              <w:bottom w:val="single" w:sz="4" w:space="0" w:color="000000"/>
              <w:right w:val="single" w:sz="4" w:space="0" w:color="000000"/>
            </w:tcBorders>
            <w:vAlign w:val="center"/>
          </w:tcPr>
          <w:p w14:paraId="013FF5F8"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171" w:type="dxa"/>
            <w:tcBorders>
              <w:top w:val="single" w:sz="4" w:space="0" w:color="000000"/>
              <w:left w:val="single" w:sz="4" w:space="0" w:color="000000"/>
              <w:bottom w:val="single" w:sz="4" w:space="0" w:color="000000"/>
              <w:right w:val="single" w:sz="4" w:space="0" w:color="000000"/>
            </w:tcBorders>
            <w:vAlign w:val="center"/>
          </w:tcPr>
          <w:p w14:paraId="0DCBCFE3"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859" w:type="dxa"/>
            <w:tcBorders>
              <w:top w:val="single" w:sz="4" w:space="0" w:color="000000"/>
              <w:left w:val="single" w:sz="4" w:space="0" w:color="000000"/>
              <w:bottom w:val="single" w:sz="4" w:space="0" w:color="000000"/>
              <w:right w:val="single" w:sz="4" w:space="0" w:color="000000"/>
            </w:tcBorders>
            <w:vAlign w:val="center"/>
          </w:tcPr>
          <w:p w14:paraId="5EF2F20F"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098" w:type="dxa"/>
            <w:tcBorders>
              <w:top w:val="single" w:sz="4" w:space="0" w:color="000000"/>
              <w:left w:val="single" w:sz="4" w:space="0" w:color="000000"/>
              <w:bottom w:val="single" w:sz="4" w:space="0" w:color="000000"/>
              <w:right w:val="single" w:sz="4" w:space="0" w:color="000000"/>
            </w:tcBorders>
            <w:vAlign w:val="center"/>
          </w:tcPr>
          <w:p w14:paraId="293D1071"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453" w:type="dxa"/>
            <w:tcBorders>
              <w:top w:val="single" w:sz="4" w:space="0" w:color="000000"/>
              <w:left w:val="single" w:sz="4" w:space="0" w:color="000000"/>
              <w:bottom w:val="single" w:sz="4" w:space="0" w:color="000000"/>
              <w:right w:val="single" w:sz="4" w:space="0" w:color="000000"/>
            </w:tcBorders>
            <w:vAlign w:val="center"/>
          </w:tcPr>
          <w:p w14:paraId="26AC78E6"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607" w:type="dxa"/>
            <w:tcBorders>
              <w:top w:val="single" w:sz="4" w:space="0" w:color="000000"/>
              <w:left w:val="single" w:sz="4" w:space="0" w:color="000000"/>
              <w:bottom w:val="single" w:sz="4" w:space="0" w:color="000000"/>
              <w:right w:val="single" w:sz="4" w:space="0" w:color="000000"/>
            </w:tcBorders>
            <w:vAlign w:val="center"/>
          </w:tcPr>
          <w:p w14:paraId="41A6CBB9"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r>
      <w:tr w:rsidR="002E1EF5" w14:paraId="7953B373"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22A09179"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2</w:t>
            </w:r>
          </w:p>
        </w:tc>
        <w:tc>
          <w:tcPr>
            <w:tcW w:w="1193" w:type="dxa"/>
            <w:tcBorders>
              <w:top w:val="single" w:sz="4" w:space="0" w:color="000000"/>
              <w:left w:val="single" w:sz="4" w:space="0" w:color="000000"/>
              <w:bottom w:val="single" w:sz="4" w:space="0" w:color="000000"/>
              <w:right w:val="single" w:sz="4" w:space="0" w:color="000000"/>
            </w:tcBorders>
            <w:vAlign w:val="center"/>
          </w:tcPr>
          <w:p w14:paraId="04F9A248"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171" w:type="dxa"/>
            <w:tcBorders>
              <w:top w:val="single" w:sz="4" w:space="0" w:color="000000"/>
              <w:left w:val="single" w:sz="4" w:space="0" w:color="000000"/>
              <w:bottom w:val="single" w:sz="4" w:space="0" w:color="000000"/>
              <w:right w:val="single" w:sz="4" w:space="0" w:color="000000"/>
            </w:tcBorders>
            <w:vAlign w:val="center"/>
          </w:tcPr>
          <w:p w14:paraId="77D35708"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859" w:type="dxa"/>
            <w:tcBorders>
              <w:top w:val="single" w:sz="4" w:space="0" w:color="000000"/>
              <w:left w:val="single" w:sz="4" w:space="0" w:color="000000"/>
              <w:bottom w:val="single" w:sz="4" w:space="0" w:color="000000"/>
              <w:right w:val="single" w:sz="4" w:space="0" w:color="000000"/>
            </w:tcBorders>
            <w:vAlign w:val="center"/>
          </w:tcPr>
          <w:p w14:paraId="01BEB490"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098" w:type="dxa"/>
            <w:tcBorders>
              <w:top w:val="single" w:sz="4" w:space="0" w:color="000000"/>
              <w:left w:val="single" w:sz="4" w:space="0" w:color="000000"/>
              <w:bottom w:val="single" w:sz="4" w:space="0" w:color="000000"/>
              <w:right w:val="single" w:sz="4" w:space="0" w:color="000000"/>
            </w:tcBorders>
            <w:vAlign w:val="center"/>
          </w:tcPr>
          <w:p w14:paraId="0C21A619"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453" w:type="dxa"/>
            <w:tcBorders>
              <w:top w:val="single" w:sz="4" w:space="0" w:color="000000"/>
              <w:left w:val="single" w:sz="4" w:space="0" w:color="000000"/>
              <w:bottom w:val="single" w:sz="4" w:space="0" w:color="000000"/>
              <w:right w:val="single" w:sz="4" w:space="0" w:color="000000"/>
            </w:tcBorders>
            <w:vAlign w:val="center"/>
          </w:tcPr>
          <w:p w14:paraId="01EDBFE4"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607" w:type="dxa"/>
            <w:tcBorders>
              <w:top w:val="single" w:sz="4" w:space="0" w:color="000000"/>
              <w:left w:val="single" w:sz="4" w:space="0" w:color="000000"/>
              <w:bottom w:val="single" w:sz="4" w:space="0" w:color="000000"/>
              <w:right w:val="single" w:sz="4" w:space="0" w:color="000000"/>
            </w:tcBorders>
            <w:vAlign w:val="center"/>
          </w:tcPr>
          <w:p w14:paraId="18E737C8"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r>
      <w:tr w:rsidR="002E1EF5" w14:paraId="326AD7AB"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1B182AC3"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3</w:t>
            </w:r>
          </w:p>
        </w:tc>
        <w:tc>
          <w:tcPr>
            <w:tcW w:w="1193" w:type="dxa"/>
            <w:tcBorders>
              <w:top w:val="single" w:sz="4" w:space="0" w:color="000000"/>
              <w:left w:val="single" w:sz="4" w:space="0" w:color="000000"/>
              <w:bottom w:val="single" w:sz="4" w:space="0" w:color="000000"/>
              <w:right w:val="single" w:sz="4" w:space="0" w:color="000000"/>
            </w:tcBorders>
            <w:vAlign w:val="center"/>
          </w:tcPr>
          <w:p w14:paraId="092D3AC2"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171" w:type="dxa"/>
            <w:tcBorders>
              <w:top w:val="single" w:sz="4" w:space="0" w:color="000000"/>
              <w:left w:val="single" w:sz="4" w:space="0" w:color="000000"/>
              <w:bottom w:val="single" w:sz="4" w:space="0" w:color="000000"/>
              <w:right w:val="single" w:sz="4" w:space="0" w:color="000000"/>
            </w:tcBorders>
            <w:vAlign w:val="center"/>
          </w:tcPr>
          <w:p w14:paraId="2733D5A2"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859" w:type="dxa"/>
            <w:tcBorders>
              <w:top w:val="single" w:sz="4" w:space="0" w:color="000000"/>
              <w:left w:val="single" w:sz="4" w:space="0" w:color="000000"/>
              <w:bottom w:val="single" w:sz="4" w:space="0" w:color="000000"/>
              <w:right w:val="single" w:sz="4" w:space="0" w:color="000000"/>
            </w:tcBorders>
            <w:vAlign w:val="center"/>
          </w:tcPr>
          <w:p w14:paraId="0A976153"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098" w:type="dxa"/>
            <w:tcBorders>
              <w:top w:val="single" w:sz="4" w:space="0" w:color="000000"/>
              <w:left w:val="single" w:sz="4" w:space="0" w:color="000000"/>
              <w:bottom w:val="single" w:sz="4" w:space="0" w:color="000000"/>
              <w:right w:val="single" w:sz="4" w:space="0" w:color="000000"/>
            </w:tcBorders>
            <w:vAlign w:val="center"/>
          </w:tcPr>
          <w:p w14:paraId="6C7D6CD7"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453" w:type="dxa"/>
            <w:tcBorders>
              <w:top w:val="single" w:sz="4" w:space="0" w:color="000000"/>
              <w:left w:val="single" w:sz="4" w:space="0" w:color="000000"/>
              <w:bottom w:val="single" w:sz="4" w:space="0" w:color="000000"/>
              <w:right w:val="single" w:sz="4" w:space="0" w:color="000000"/>
            </w:tcBorders>
            <w:vAlign w:val="center"/>
          </w:tcPr>
          <w:p w14:paraId="22C55D15"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607" w:type="dxa"/>
            <w:tcBorders>
              <w:top w:val="single" w:sz="4" w:space="0" w:color="000000"/>
              <w:left w:val="single" w:sz="4" w:space="0" w:color="000000"/>
              <w:bottom w:val="single" w:sz="4" w:space="0" w:color="000000"/>
              <w:right w:val="single" w:sz="4" w:space="0" w:color="000000"/>
            </w:tcBorders>
            <w:vAlign w:val="center"/>
          </w:tcPr>
          <w:p w14:paraId="0890B48A"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r>
      <w:tr w:rsidR="002E1EF5" w14:paraId="409D00D0"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47E0842D"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w:t>
            </w:r>
          </w:p>
        </w:tc>
        <w:tc>
          <w:tcPr>
            <w:tcW w:w="1193" w:type="dxa"/>
            <w:tcBorders>
              <w:top w:val="single" w:sz="4" w:space="0" w:color="000000"/>
              <w:left w:val="single" w:sz="4" w:space="0" w:color="000000"/>
              <w:bottom w:val="single" w:sz="4" w:space="0" w:color="000000"/>
              <w:right w:val="single" w:sz="4" w:space="0" w:color="000000"/>
            </w:tcBorders>
            <w:vAlign w:val="center"/>
          </w:tcPr>
          <w:p w14:paraId="0B3B9003"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w:t>
            </w:r>
          </w:p>
        </w:tc>
        <w:tc>
          <w:tcPr>
            <w:tcW w:w="1171" w:type="dxa"/>
            <w:tcBorders>
              <w:top w:val="single" w:sz="4" w:space="0" w:color="000000"/>
              <w:left w:val="single" w:sz="4" w:space="0" w:color="000000"/>
              <w:bottom w:val="single" w:sz="4" w:space="0" w:color="000000"/>
              <w:right w:val="single" w:sz="4" w:space="0" w:color="000000"/>
            </w:tcBorders>
            <w:vAlign w:val="center"/>
          </w:tcPr>
          <w:p w14:paraId="07107884"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859" w:type="dxa"/>
            <w:tcBorders>
              <w:top w:val="single" w:sz="4" w:space="0" w:color="000000"/>
              <w:left w:val="single" w:sz="4" w:space="0" w:color="000000"/>
              <w:bottom w:val="single" w:sz="4" w:space="0" w:color="000000"/>
              <w:right w:val="single" w:sz="4" w:space="0" w:color="000000"/>
            </w:tcBorders>
            <w:vAlign w:val="center"/>
          </w:tcPr>
          <w:p w14:paraId="1DEC26FD"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098" w:type="dxa"/>
            <w:tcBorders>
              <w:top w:val="single" w:sz="4" w:space="0" w:color="000000"/>
              <w:left w:val="single" w:sz="4" w:space="0" w:color="000000"/>
              <w:bottom w:val="single" w:sz="4" w:space="0" w:color="000000"/>
              <w:right w:val="single" w:sz="4" w:space="0" w:color="000000"/>
            </w:tcBorders>
            <w:vAlign w:val="center"/>
          </w:tcPr>
          <w:p w14:paraId="07A072E2"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453" w:type="dxa"/>
            <w:tcBorders>
              <w:top w:val="single" w:sz="4" w:space="0" w:color="000000"/>
              <w:left w:val="single" w:sz="4" w:space="0" w:color="000000"/>
              <w:bottom w:val="single" w:sz="4" w:space="0" w:color="000000"/>
              <w:right w:val="single" w:sz="4" w:space="0" w:color="000000"/>
            </w:tcBorders>
            <w:vAlign w:val="center"/>
          </w:tcPr>
          <w:p w14:paraId="3163F9B5"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c>
          <w:tcPr>
            <w:tcW w:w="1607" w:type="dxa"/>
            <w:tcBorders>
              <w:top w:val="single" w:sz="4" w:space="0" w:color="000000"/>
              <w:left w:val="single" w:sz="4" w:space="0" w:color="000000"/>
              <w:bottom w:val="single" w:sz="4" w:space="0" w:color="000000"/>
              <w:right w:val="single" w:sz="4" w:space="0" w:color="000000"/>
            </w:tcBorders>
            <w:vAlign w:val="center"/>
          </w:tcPr>
          <w:p w14:paraId="636F51AB"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sz w:val="24"/>
                <w:szCs w:val="24"/>
              </w:rPr>
              <w:t> </w:t>
            </w:r>
          </w:p>
        </w:tc>
      </w:tr>
      <w:tr w:rsidR="002E1EF5" w14:paraId="0448045D" w14:textId="77777777">
        <w:trPr>
          <w:trHeight w:val="487"/>
          <w:tblCellSpacing w:w="0" w:type="dxa"/>
        </w:trPr>
        <w:tc>
          <w:tcPr>
            <w:tcW w:w="6689" w:type="dxa"/>
            <w:gridSpan w:val="6"/>
            <w:tcBorders>
              <w:top w:val="single" w:sz="4" w:space="0" w:color="000000"/>
              <w:left w:val="single" w:sz="4" w:space="0" w:color="000000"/>
              <w:bottom w:val="single" w:sz="4" w:space="0" w:color="000000"/>
              <w:right w:val="single" w:sz="4" w:space="0" w:color="000000"/>
            </w:tcBorders>
            <w:vAlign w:val="center"/>
          </w:tcPr>
          <w:p w14:paraId="6234F06B" w14:textId="77777777" w:rsidR="002E1EF5" w:rsidRDefault="00000000">
            <w:pPr>
              <w:spacing w:line="0" w:lineRule="atLeast"/>
              <w:jc w:val="center"/>
              <w:rPr>
                <w:rFonts w:ascii="宋体" w:eastAsia="宋体" w:hAnsi="宋体" w:cs="宋体" w:hint="eastAsia"/>
                <w:sz w:val="24"/>
                <w:szCs w:val="24"/>
              </w:rPr>
            </w:pPr>
            <w:r>
              <w:rPr>
                <w:rFonts w:ascii="宋体" w:eastAsia="宋体" w:hAnsi="宋体" w:cs="宋体" w:hint="eastAsia"/>
                <w:color w:val="FF0000"/>
                <w:sz w:val="24"/>
                <w:szCs w:val="24"/>
              </w:rPr>
              <w:t>总报价（人民币：元）</w:t>
            </w:r>
          </w:p>
        </w:tc>
        <w:tc>
          <w:tcPr>
            <w:tcW w:w="1607" w:type="dxa"/>
            <w:tcBorders>
              <w:top w:val="single" w:sz="4" w:space="0" w:color="000000"/>
              <w:left w:val="single" w:sz="4" w:space="0" w:color="000000"/>
              <w:bottom w:val="single" w:sz="4" w:space="0" w:color="000000"/>
              <w:right w:val="single" w:sz="4" w:space="0" w:color="000000"/>
            </w:tcBorders>
            <w:vAlign w:val="center"/>
          </w:tcPr>
          <w:p w14:paraId="23F8364E" w14:textId="77777777" w:rsidR="002E1EF5" w:rsidRDefault="00000000">
            <w:pPr>
              <w:spacing w:line="0" w:lineRule="atLeast"/>
              <w:rPr>
                <w:rFonts w:ascii="宋体" w:eastAsia="宋体" w:hAnsi="宋体" w:cs="宋体" w:hint="eastAsia"/>
                <w:sz w:val="24"/>
                <w:szCs w:val="24"/>
              </w:rPr>
            </w:pPr>
            <w:r>
              <w:rPr>
                <w:rFonts w:ascii="宋体" w:eastAsia="宋体" w:hAnsi="宋体" w:cs="宋体"/>
                <w:sz w:val="24"/>
                <w:szCs w:val="24"/>
              </w:rPr>
              <w:t> </w:t>
            </w:r>
          </w:p>
        </w:tc>
      </w:tr>
    </w:tbl>
    <w:p w14:paraId="549EECEA" w14:textId="77777777" w:rsidR="002E1EF5" w:rsidRDefault="00000000">
      <w:pPr>
        <w:jc w:val="center"/>
        <w:rPr>
          <w:rFonts w:ascii="宋体" w:eastAsia="宋体" w:hAnsi="宋体" w:cs="宋体" w:hint="eastAsia"/>
          <w:color w:val="EE0000"/>
          <w:sz w:val="28"/>
          <w:szCs w:val="28"/>
        </w:rPr>
      </w:pPr>
      <w:r>
        <w:rPr>
          <w:rFonts w:ascii="宋体" w:eastAsia="宋体" w:hAnsi="宋体" w:cs="宋体" w:hint="eastAsia"/>
          <w:color w:val="EE0000"/>
          <w:sz w:val="28"/>
          <w:szCs w:val="28"/>
          <w:highlight w:val="yellow"/>
        </w:rPr>
        <w:t>本采购项目中提供的符合本国产品标准的产品成本之和占该采购包提供的全部产品成本之和的比例为***%。</w:t>
      </w:r>
    </w:p>
    <w:p w14:paraId="00AEFFFB" w14:textId="77777777" w:rsidR="002E1EF5" w:rsidRDefault="002E1EF5">
      <w:pPr>
        <w:rPr>
          <w:rFonts w:ascii="宋体" w:eastAsia="宋体" w:hAnsi="宋体" w:cs="宋体" w:hint="eastAsia"/>
          <w:color w:val="FF0000"/>
          <w:sz w:val="24"/>
          <w:szCs w:val="24"/>
        </w:rPr>
      </w:pPr>
    </w:p>
    <w:p w14:paraId="59DC15D6" w14:textId="77777777" w:rsidR="002E1EF5" w:rsidRDefault="00000000">
      <w:pPr>
        <w:rPr>
          <w:rFonts w:ascii="宋体" w:eastAsia="宋体" w:hAnsi="宋体" w:cs="宋体" w:hint="eastAsia"/>
          <w:sz w:val="24"/>
          <w:szCs w:val="24"/>
        </w:rPr>
      </w:pPr>
      <w:r>
        <w:rPr>
          <w:rFonts w:ascii="宋体" w:eastAsia="宋体" w:hAnsi="宋体" w:cs="宋体" w:hint="eastAsia"/>
          <w:color w:val="FF0000"/>
          <w:sz w:val="24"/>
          <w:szCs w:val="24"/>
        </w:rPr>
        <w:t>备注： 磋商报价</w:t>
      </w:r>
      <w:proofErr w:type="gramStart"/>
      <w:r>
        <w:rPr>
          <w:rFonts w:ascii="宋体" w:eastAsia="宋体" w:hAnsi="宋体" w:cs="宋体" w:hint="eastAsia"/>
          <w:color w:val="FF0000"/>
          <w:sz w:val="24"/>
          <w:szCs w:val="24"/>
        </w:rPr>
        <w:t>采用总</w:t>
      </w:r>
      <w:proofErr w:type="gramEnd"/>
      <w:r>
        <w:rPr>
          <w:rFonts w:ascii="宋体" w:eastAsia="宋体" w:hAnsi="宋体" w:cs="宋体" w:hint="eastAsia"/>
          <w:color w:val="FF0000"/>
          <w:sz w:val="24"/>
          <w:szCs w:val="24"/>
        </w:rPr>
        <w:t>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p>
    <w:p w14:paraId="6B3E9977"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B926B8E"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1B351435"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E550520" w14:textId="77777777" w:rsidR="002E1EF5" w:rsidRDefault="002E1EF5">
      <w:pPr>
        <w:pStyle w:val="a0"/>
        <w:ind w:firstLine="400"/>
        <w:rPr>
          <w:rFonts w:hint="eastAsia"/>
        </w:rPr>
      </w:pPr>
    </w:p>
    <w:p w14:paraId="7EB28E96" w14:textId="77777777" w:rsidR="002E1EF5" w:rsidRDefault="002E1EF5">
      <w:pPr>
        <w:rPr>
          <w:rFonts w:hint="eastAsia"/>
        </w:rPr>
      </w:pPr>
    </w:p>
    <w:p w14:paraId="23151B43" w14:textId="77777777" w:rsidR="002E1EF5" w:rsidRDefault="002E1EF5">
      <w:pPr>
        <w:pStyle w:val="a0"/>
        <w:ind w:firstLine="400"/>
        <w:rPr>
          <w:rFonts w:hint="eastAsia"/>
        </w:rPr>
      </w:pPr>
    </w:p>
    <w:p w14:paraId="7BC39C19" w14:textId="77777777" w:rsidR="002E1EF5" w:rsidRDefault="002E1EF5">
      <w:pPr>
        <w:rPr>
          <w:rFonts w:hint="eastAsia"/>
        </w:rPr>
      </w:pPr>
    </w:p>
    <w:p w14:paraId="1A486538" w14:textId="77777777" w:rsidR="002E1EF5" w:rsidRDefault="002E1EF5">
      <w:pPr>
        <w:pStyle w:val="a0"/>
        <w:ind w:firstLine="400"/>
        <w:rPr>
          <w:rFonts w:hint="eastAsia"/>
        </w:rPr>
      </w:pPr>
    </w:p>
    <w:p w14:paraId="665FCBD1" w14:textId="77777777" w:rsidR="002E1EF5" w:rsidRDefault="002E1EF5">
      <w:pPr>
        <w:rPr>
          <w:rFonts w:hint="eastAsia"/>
        </w:rPr>
      </w:pPr>
    </w:p>
    <w:p w14:paraId="041AECCB" w14:textId="77777777" w:rsidR="002E1EF5" w:rsidRDefault="002E1EF5">
      <w:pPr>
        <w:pStyle w:val="a0"/>
        <w:ind w:firstLine="400"/>
        <w:rPr>
          <w:rFonts w:hint="eastAsia"/>
        </w:rPr>
      </w:pPr>
    </w:p>
    <w:p w14:paraId="17FACF63" w14:textId="77777777" w:rsidR="002E1EF5" w:rsidRDefault="002E1EF5">
      <w:pPr>
        <w:rPr>
          <w:rFonts w:hint="eastAsia"/>
        </w:rPr>
      </w:pPr>
    </w:p>
    <w:p w14:paraId="0BF2BFD1" w14:textId="77777777" w:rsidR="002E1EF5" w:rsidRDefault="002E1EF5">
      <w:pPr>
        <w:pStyle w:val="a0"/>
        <w:ind w:firstLine="400"/>
        <w:rPr>
          <w:rFonts w:hint="eastAsia"/>
        </w:rPr>
      </w:pPr>
    </w:p>
    <w:p w14:paraId="7AB566E6" w14:textId="77777777" w:rsidR="002E1EF5" w:rsidRDefault="002E1EF5">
      <w:pPr>
        <w:rPr>
          <w:rFonts w:hint="eastAsia"/>
        </w:rPr>
      </w:pPr>
    </w:p>
    <w:p w14:paraId="1C398BAE" w14:textId="77777777" w:rsidR="002E1EF5" w:rsidRDefault="002E1EF5">
      <w:pPr>
        <w:pStyle w:val="a0"/>
        <w:ind w:firstLine="400"/>
        <w:rPr>
          <w:rFonts w:hint="eastAsia"/>
        </w:rPr>
      </w:pPr>
    </w:p>
    <w:p w14:paraId="66B04B14" w14:textId="77777777" w:rsidR="002E1EF5" w:rsidRDefault="002E1EF5">
      <w:pPr>
        <w:pStyle w:val="a0"/>
        <w:ind w:firstLine="400"/>
        <w:rPr>
          <w:rFonts w:hint="eastAsia"/>
        </w:rPr>
      </w:pPr>
    </w:p>
    <w:p w14:paraId="143D394D" w14:textId="77777777" w:rsidR="002E1EF5" w:rsidRDefault="002E1EF5">
      <w:pPr>
        <w:rPr>
          <w:rFonts w:hint="eastAsia"/>
        </w:rPr>
      </w:pPr>
    </w:p>
    <w:p w14:paraId="0BCBFC31" w14:textId="77777777" w:rsidR="002E1EF5" w:rsidRDefault="002E1EF5">
      <w:pPr>
        <w:rPr>
          <w:rFonts w:hint="eastAsia"/>
        </w:rPr>
      </w:pPr>
    </w:p>
    <w:p w14:paraId="2B96A6A3" w14:textId="77777777" w:rsidR="002E1EF5" w:rsidRDefault="002E1EF5">
      <w:pPr>
        <w:rPr>
          <w:rFonts w:hint="eastAsia"/>
        </w:rPr>
      </w:pPr>
    </w:p>
    <w:p w14:paraId="4D8395F4" w14:textId="77777777" w:rsidR="002E1EF5" w:rsidRDefault="002E1EF5">
      <w:pPr>
        <w:rPr>
          <w:rFonts w:hint="eastAsia"/>
        </w:rPr>
      </w:pPr>
    </w:p>
    <w:p w14:paraId="4C1C8A35" w14:textId="77777777" w:rsidR="002E1EF5" w:rsidRDefault="002E1EF5">
      <w:pPr>
        <w:rPr>
          <w:rFonts w:hint="eastAsia"/>
        </w:rPr>
      </w:pPr>
    </w:p>
    <w:p w14:paraId="7DEEE18D"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04FD74E" w14:textId="77777777" w:rsidR="002E1EF5" w:rsidRDefault="00000000">
      <w:pPr>
        <w:jc w:val="center"/>
        <w:rPr>
          <w:rFonts w:ascii="宋体" w:eastAsia="宋体" w:hAnsi="宋体" w:cs="宋体" w:hint="eastAsia"/>
          <w:sz w:val="24"/>
          <w:szCs w:val="24"/>
        </w:rPr>
      </w:pPr>
      <w:r>
        <w:rPr>
          <w:rFonts w:ascii="黑体" w:eastAsia="黑体" w:hAnsi="黑体" w:cs="宋体" w:hint="eastAsia"/>
          <w:b/>
          <w:bCs/>
          <w:color w:val="000000"/>
          <w:sz w:val="32"/>
          <w:szCs w:val="32"/>
        </w:rPr>
        <w:t>十四、技术要求响应及偏离表</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
        <w:gridCol w:w="2935"/>
        <w:gridCol w:w="2523"/>
        <w:gridCol w:w="1226"/>
        <w:gridCol w:w="1077"/>
      </w:tblGrid>
      <w:tr w:rsidR="002E1EF5" w14:paraId="66CFE3A6" w14:textId="77777777">
        <w:trPr>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203B98F"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序号</w:t>
            </w:r>
          </w:p>
        </w:tc>
        <w:tc>
          <w:tcPr>
            <w:tcW w:w="3291" w:type="dxa"/>
            <w:tcBorders>
              <w:top w:val="single" w:sz="4" w:space="0" w:color="000000"/>
              <w:left w:val="single" w:sz="4" w:space="0" w:color="000000"/>
              <w:bottom w:val="single" w:sz="4" w:space="0" w:color="000000"/>
              <w:right w:val="single" w:sz="4" w:space="0" w:color="000000"/>
            </w:tcBorders>
            <w:vAlign w:val="center"/>
          </w:tcPr>
          <w:p w14:paraId="03F25DD9"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磋商文件要求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0406F878"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1A76D4A2"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5BC817CD"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证明</w:t>
            </w:r>
          </w:p>
          <w:p w14:paraId="26460238"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材料</w:t>
            </w:r>
          </w:p>
        </w:tc>
      </w:tr>
      <w:tr w:rsidR="002E1EF5" w14:paraId="57FDCA83"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505D582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280CC6BC"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D30F4F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2A3252F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67A5A02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1D2D1B26"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E4EF555"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76268D60"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400A915D"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70776F6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30FAB63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6636B2C4"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6773900"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6D297AF"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811D084"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3E793DC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4C43F5BA"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18E8FCBF"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5B74ED02"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2FB53D7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703F2F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D8CEDC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328AFBC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14CE2403"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D34F8DD"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43C0915"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7E353973"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5AE9F44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C4D193D"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25C9464F"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43483B5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45185D0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2B6B8A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6D5CA7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2C4DFC5"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3114AA7B"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59B11F4"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190C7B89"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EEBEB99"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0BBA023C"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79F46D5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4FB04D14"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00DD09ED"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AD28963"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w:t>
            </w:r>
          </w:p>
        </w:tc>
        <w:tc>
          <w:tcPr>
            <w:tcW w:w="2852" w:type="dxa"/>
            <w:tcBorders>
              <w:top w:val="single" w:sz="4" w:space="0" w:color="000000"/>
              <w:left w:val="single" w:sz="4" w:space="0" w:color="000000"/>
              <w:bottom w:val="single" w:sz="4" w:space="0" w:color="000000"/>
              <w:right w:val="single" w:sz="4" w:space="0" w:color="000000"/>
            </w:tcBorders>
            <w:vAlign w:val="center"/>
          </w:tcPr>
          <w:p w14:paraId="39ED6EF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64C6AA0F"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3476E15C"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bl>
    <w:p w14:paraId="3989DD1F" w14:textId="77777777" w:rsidR="002E1EF5" w:rsidRDefault="00000000">
      <w:pPr>
        <w:rPr>
          <w:rFonts w:ascii="宋体" w:eastAsia="宋体" w:hAnsi="宋体" w:cs="宋体" w:hint="eastAsia"/>
          <w:sz w:val="24"/>
          <w:szCs w:val="24"/>
        </w:rPr>
      </w:pPr>
      <w:r>
        <w:rPr>
          <w:rFonts w:ascii="宋体" w:eastAsia="宋体" w:hAnsi="宋体" w:cs="宋体" w:hint="eastAsia"/>
          <w:color w:val="000000"/>
          <w:sz w:val="24"/>
          <w:szCs w:val="24"/>
        </w:rPr>
        <w:t>注： 行数不够，可自行添加。</w:t>
      </w:r>
    </w:p>
    <w:p w14:paraId="78F4B47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5EBC4100"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77167BE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349D5EFC"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1451B766"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1DF59355"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7121DE18"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3B524417"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5E0B0C7B"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68EABAA0"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10067434" w14:textId="77777777" w:rsidR="002E1EF5" w:rsidRDefault="002E1EF5">
      <w:pPr>
        <w:pStyle w:val="a0"/>
        <w:ind w:firstLine="400"/>
        <w:rPr>
          <w:rFonts w:hint="eastAsia"/>
        </w:rPr>
      </w:pPr>
    </w:p>
    <w:p w14:paraId="62A4ADD4" w14:textId="77777777" w:rsidR="002E1EF5" w:rsidRDefault="002E1EF5">
      <w:pPr>
        <w:rPr>
          <w:rFonts w:hint="eastAsia"/>
        </w:rPr>
      </w:pPr>
    </w:p>
    <w:p w14:paraId="62AD8E08" w14:textId="77777777" w:rsidR="002E1EF5" w:rsidRDefault="002E1EF5">
      <w:pPr>
        <w:pStyle w:val="a0"/>
        <w:ind w:firstLine="400"/>
        <w:rPr>
          <w:rFonts w:hint="eastAsia"/>
        </w:rPr>
      </w:pPr>
    </w:p>
    <w:p w14:paraId="372EB7F3" w14:textId="77777777" w:rsidR="002E1EF5" w:rsidRDefault="002E1EF5">
      <w:pPr>
        <w:rPr>
          <w:rFonts w:hint="eastAsia"/>
        </w:rPr>
      </w:pPr>
    </w:p>
    <w:p w14:paraId="1653C676" w14:textId="77777777" w:rsidR="002E1EF5" w:rsidRDefault="002E1EF5">
      <w:pPr>
        <w:pStyle w:val="a0"/>
        <w:ind w:firstLine="400"/>
        <w:rPr>
          <w:rFonts w:hint="eastAsia"/>
        </w:rPr>
      </w:pPr>
    </w:p>
    <w:p w14:paraId="26F166E6" w14:textId="77777777" w:rsidR="002E1EF5" w:rsidRDefault="002E1EF5">
      <w:pPr>
        <w:rPr>
          <w:rFonts w:hint="eastAsia"/>
        </w:rPr>
      </w:pPr>
    </w:p>
    <w:p w14:paraId="16054AB7" w14:textId="77777777" w:rsidR="002E1EF5" w:rsidRDefault="002E1EF5">
      <w:pPr>
        <w:pStyle w:val="a0"/>
        <w:ind w:firstLine="400"/>
        <w:rPr>
          <w:rFonts w:hint="eastAsia"/>
        </w:rPr>
      </w:pPr>
    </w:p>
    <w:p w14:paraId="64101B0E" w14:textId="77777777" w:rsidR="002E1EF5" w:rsidRDefault="00000000">
      <w:pPr>
        <w:rPr>
          <w:rFonts w:ascii="宋体" w:eastAsia="宋体" w:hAnsi="宋体" w:cs="宋体" w:hint="eastAsia"/>
          <w:sz w:val="24"/>
          <w:szCs w:val="24"/>
        </w:rPr>
      </w:pPr>
      <w:r>
        <w:rPr>
          <w:rFonts w:ascii="宋体" w:eastAsia="宋体" w:hAnsi="宋体" w:cs="宋体"/>
          <w:sz w:val="24"/>
          <w:szCs w:val="24"/>
        </w:rPr>
        <w:lastRenderedPageBreak/>
        <w:t> </w:t>
      </w:r>
    </w:p>
    <w:p w14:paraId="58EADA5A" w14:textId="77777777" w:rsidR="002E1EF5" w:rsidRDefault="002E1EF5">
      <w:pPr>
        <w:rPr>
          <w:rFonts w:ascii="宋体" w:eastAsia="宋体" w:hAnsi="宋体" w:cs="宋体" w:hint="eastAsia"/>
          <w:sz w:val="24"/>
          <w:szCs w:val="24"/>
        </w:rPr>
      </w:pPr>
    </w:p>
    <w:p w14:paraId="44C7889C"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35D0A150" w14:textId="77777777" w:rsidR="002E1EF5" w:rsidRDefault="00000000">
      <w:pPr>
        <w:jc w:val="center"/>
        <w:rPr>
          <w:rFonts w:ascii="宋体" w:eastAsia="宋体" w:hAnsi="宋体" w:cs="宋体" w:hint="eastAsia"/>
          <w:sz w:val="24"/>
          <w:szCs w:val="24"/>
        </w:rPr>
      </w:pPr>
      <w:bookmarkStart w:id="198" w:name="_Hlt26955054"/>
      <w:bookmarkEnd w:id="193"/>
      <w:r>
        <w:rPr>
          <w:rFonts w:ascii="黑体" w:eastAsia="黑体" w:hAnsi="黑体" w:cs="宋体" w:hint="eastAsia"/>
          <w:b/>
          <w:bCs/>
          <w:color w:val="000000"/>
          <w:sz w:val="32"/>
          <w:szCs w:val="32"/>
        </w:rPr>
        <w:t>十五、商务要求响应及偏离表</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
        <w:gridCol w:w="2935"/>
        <w:gridCol w:w="2523"/>
        <w:gridCol w:w="1226"/>
        <w:gridCol w:w="1077"/>
      </w:tblGrid>
      <w:tr w:rsidR="002E1EF5" w14:paraId="31BEE020" w14:textId="77777777">
        <w:trPr>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1FC94F55" w14:textId="77777777" w:rsidR="002E1EF5" w:rsidRDefault="00000000">
            <w:pPr>
              <w:jc w:val="center"/>
              <w:rPr>
                <w:rFonts w:ascii="宋体" w:eastAsia="宋体" w:hAnsi="宋体" w:cs="宋体" w:hint="eastAsia"/>
                <w:sz w:val="24"/>
                <w:szCs w:val="24"/>
              </w:rPr>
            </w:pPr>
            <w:bookmarkStart w:id="199" w:name="_Hlt24879081"/>
            <w:bookmarkStart w:id="200" w:name="_Hlt26955056"/>
            <w:bookmarkStart w:id="201" w:name="_Hlt26609391"/>
            <w:bookmarkStart w:id="202" w:name="_Hlt26671343"/>
            <w:bookmarkStart w:id="203" w:name="_Hlt26782999"/>
            <w:bookmarkStart w:id="204" w:name="_Hlt26955064"/>
            <w:bookmarkStart w:id="205" w:name="_Hlt26671372"/>
            <w:bookmarkStart w:id="206" w:name="_Hlt26580838"/>
            <w:bookmarkEnd w:id="198"/>
            <w:bookmarkEnd w:id="199"/>
            <w:bookmarkEnd w:id="200"/>
            <w:bookmarkEnd w:id="201"/>
            <w:bookmarkEnd w:id="202"/>
            <w:bookmarkEnd w:id="203"/>
            <w:bookmarkEnd w:id="204"/>
            <w:bookmarkEnd w:id="205"/>
            <w:r>
              <w:rPr>
                <w:rFonts w:ascii="宋体" w:eastAsia="宋体" w:hAnsi="宋体" w:cs="宋体" w:hint="eastAsia"/>
                <w:color w:val="000000"/>
                <w:sz w:val="24"/>
                <w:szCs w:val="24"/>
              </w:rPr>
              <w:t>序号</w:t>
            </w:r>
            <w:bookmarkEnd w:id="206"/>
          </w:p>
        </w:tc>
        <w:tc>
          <w:tcPr>
            <w:tcW w:w="3291" w:type="dxa"/>
            <w:tcBorders>
              <w:top w:val="single" w:sz="4" w:space="0" w:color="000000"/>
              <w:left w:val="single" w:sz="4" w:space="0" w:color="000000"/>
              <w:bottom w:val="single" w:sz="4" w:space="0" w:color="000000"/>
              <w:right w:val="single" w:sz="4" w:space="0" w:color="000000"/>
            </w:tcBorders>
            <w:vAlign w:val="center"/>
          </w:tcPr>
          <w:p w14:paraId="08F53E7B"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磋商文件要求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436ABCEA"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70DE3ABE"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18806DC8"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证明</w:t>
            </w:r>
          </w:p>
          <w:p w14:paraId="120054B8"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材料</w:t>
            </w:r>
          </w:p>
        </w:tc>
      </w:tr>
      <w:tr w:rsidR="002E1EF5" w14:paraId="2778D3A3"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02A8F7D5"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27384F7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364C6A3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2C93610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CFE00F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459946BE"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15BD30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1ABAAF72"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6E9795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5E0B8AD"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91995EB"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4AD879D7"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43BAFDB"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20D62D5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3953E3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F8089E4"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136B55D"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41DEBF7A"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DC70AC3"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7F4DCF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7CEC36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322A488A"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B2DA9FB"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169D29BA"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1964752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DEE233E"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73CADA7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82BD202"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4247B5B"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39FB6D3A"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6568BFB"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6144D3A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2877B137"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2D649C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41D8ECA6"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528BFE45"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D9A2A80"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1E5D67F0"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0692A59"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5D8A48BC"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D153B2D"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r w:rsidR="002E1EF5" w14:paraId="46A1698D"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5FA67D7F"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11296893" w14:textId="77777777" w:rsidR="002E1EF5" w:rsidRDefault="00000000">
            <w:pPr>
              <w:jc w:val="center"/>
              <w:rPr>
                <w:rFonts w:ascii="宋体" w:eastAsia="宋体" w:hAnsi="宋体" w:cs="宋体" w:hint="eastAsia"/>
                <w:sz w:val="24"/>
                <w:szCs w:val="24"/>
              </w:rPr>
            </w:pPr>
            <w:r>
              <w:rPr>
                <w:rFonts w:ascii="宋体" w:eastAsia="宋体" w:hAnsi="宋体" w:cs="宋体" w:hint="eastAsia"/>
                <w:color w:val="000000"/>
                <w:sz w:val="24"/>
                <w:szCs w:val="24"/>
              </w:rPr>
              <w:t>……</w:t>
            </w:r>
          </w:p>
        </w:tc>
        <w:tc>
          <w:tcPr>
            <w:tcW w:w="2852" w:type="dxa"/>
            <w:tcBorders>
              <w:top w:val="single" w:sz="4" w:space="0" w:color="000000"/>
              <w:left w:val="single" w:sz="4" w:space="0" w:color="000000"/>
              <w:bottom w:val="single" w:sz="4" w:space="0" w:color="000000"/>
              <w:right w:val="single" w:sz="4" w:space="0" w:color="000000"/>
            </w:tcBorders>
            <w:vAlign w:val="center"/>
          </w:tcPr>
          <w:p w14:paraId="7C9D976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4C65FFA"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095CC294"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tc>
      </w:tr>
    </w:tbl>
    <w:p w14:paraId="395B327F" w14:textId="77777777" w:rsidR="002E1EF5" w:rsidRDefault="00000000">
      <w:pPr>
        <w:rPr>
          <w:rFonts w:ascii="宋体" w:eastAsia="宋体" w:hAnsi="宋体" w:cs="宋体" w:hint="eastAsia"/>
          <w:sz w:val="24"/>
          <w:szCs w:val="24"/>
        </w:rPr>
      </w:pPr>
      <w:r>
        <w:rPr>
          <w:rFonts w:ascii="宋体" w:eastAsia="宋体" w:hAnsi="宋体" w:cs="宋体" w:hint="eastAsia"/>
          <w:color w:val="000000"/>
          <w:sz w:val="24"/>
          <w:szCs w:val="24"/>
        </w:rPr>
        <w:t>注： 行数不够，可自行添加。</w:t>
      </w:r>
    </w:p>
    <w:p w14:paraId="7AACF7AB" w14:textId="77777777" w:rsidR="002E1EF5" w:rsidRDefault="00000000">
      <w:pPr>
        <w:spacing w:line="480" w:lineRule="auto"/>
        <w:rPr>
          <w:rFonts w:ascii="宋体" w:eastAsia="宋体" w:hAnsi="宋体" w:cs="宋体" w:hint="eastAsia"/>
          <w:sz w:val="24"/>
          <w:szCs w:val="24"/>
        </w:rPr>
      </w:pPr>
      <w:r>
        <w:rPr>
          <w:rFonts w:ascii="宋体" w:eastAsia="宋体" w:hAnsi="宋体" w:cs="宋体"/>
          <w:sz w:val="24"/>
          <w:szCs w:val="24"/>
        </w:rPr>
        <w:t> </w:t>
      </w:r>
    </w:p>
    <w:p w14:paraId="58A64A8A" w14:textId="77777777" w:rsidR="002E1EF5" w:rsidRDefault="00000000">
      <w:pPr>
        <w:spacing w:line="480" w:lineRule="auto"/>
        <w:rPr>
          <w:rFonts w:ascii="宋体" w:eastAsia="宋体" w:hAnsi="宋体" w:cs="宋体" w:hint="eastAsia"/>
          <w:sz w:val="24"/>
          <w:szCs w:val="24"/>
        </w:rPr>
      </w:pPr>
      <w:r>
        <w:rPr>
          <w:rFonts w:ascii="宋体" w:eastAsia="宋体" w:hAnsi="宋体" w:cs="宋体"/>
          <w:sz w:val="24"/>
          <w:szCs w:val="24"/>
        </w:rPr>
        <w:t> </w:t>
      </w:r>
    </w:p>
    <w:p w14:paraId="7E866DDD" w14:textId="77777777" w:rsidR="002E1EF5" w:rsidRDefault="00000000">
      <w:pPr>
        <w:jc w:val="center"/>
        <w:rPr>
          <w:rFonts w:ascii="宋体" w:eastAsia="宋体" w:hAnsi="宋体" w:cs="宋体" w:hint="eastAsia"/>
          <w:sz w:val="24"/>
          <w:szCs w:val="24"/>
        </w:rPr>
      </w:pPr>
      <w:bookmarkStart w:id="207" w:name="_Hlt26609389"/>
      <w:bookmarkStart w:id="208" w:name="_Hlt26955066"/>
      <w:bookmarkStart w:id="209" w:name="_Hlt26671374"/>
      <w:bookmarkStart w:id="210" w:name="_Toc462564146"/>
      <w:bookmarkStart w:id="211" w:name="_格式2__法定代表人授权书"/>
      <w:bookmarkEnd w:id="207"/>
      <w:bookmarkEnd w:id="208"/>
      <w:bookmarkEnd w:id="209"/>
      <w:bookmarkEnd w:id="210"/>
      <w:r>
        <w:rPr>
          <w:rFonts w:ascii="宋体" w:eastAsia="宋体" w:hAnsi="宋体" w:cs="宋体"/>
          <w:sz w:val="24"/>
          <w:szCs w:val="24"/>
        </w:rPr>
        <w:t> </w:t>
      </w:r>
    </w:p>
    <w:p w14:paraId="0631C06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3DAF18D8"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0158DFC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498C94F4"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313B2411"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t> </w:t>
      </w:r>
    </w:p>
    <w:p w14:paraId="44E373CC" w14:textId="77777777" w:rsidR="002E1EF5" w:rsidRDefault="002E1EF5">
      <w:pPr>
        <w:pStyle w:val="a0"/>
        <w:ind w:firstLine="400"/>
        <w:rPr>
          <w:rFonts w:hint="eastAsia"/>
        </w:rPr>
      </w:pPr>
    </w:p>
    <w:p w14:paraId="64DE27DB" w14:textId="77777777" w:rsidR="002E1EF5" w:rsidRDefault="002E1EF5">
      <w:pPr>
        <w:rPr>
          <w:rFonts w:hint="eastAsia"/>
        </w:rPr>
      </w:pPr>
    </w:p>
    <w:p w14:paraId="39ABF917" w14:textId="77777777" w:rsidR="002E1EF5" w:rsidRDefault="002E1EF5">
      <w:pPr>
        <w:pStyle w:val="a0"/>
        <w:ind w:firstLine="400"/>
        <w:rPr>
          <w:rFonts w:hint="eastAsia"/>
        </w:rPr>
      </w:pPr>
    </w:p>
    <w:p w14:paraId="157FBCDA" w14:textId="77777777" w:rsidR="002E1EF5" w:rsidRDefault="002E1EF5">
      <w:pPr>
        <w:rPr>
          <w:rFonts w:hint="eastAsia"/>
        </w:rPr>
      </w:pPr>
    </w:p>
    <w:p w14:paraId="607CB456" w14:textId="77777777" w:rsidR="002E1EF5" w:rsidRDefault="002E1EF5">
      <w:pPr>
        <w:pStyle w:val="a0"/>
        <w:ind w:firstLine="400"/>
        <w:rPr>
          <w:rFonts w:hint="eastAsia"/>
        </w:rPr>
      </w:pPr>
    </w:p>
    <w:p w14:paraId="2B1F297A" w14:textId="77777777" w:rsidR="002E1EF5" w:rsidRDefault="002E1EF5">
      <w:pPr>
        <w:rPr>
          <w:rFonts w:hint="eastAsia"/>
        </w:rPr>
      </w:pPr>
    </w:p>
    <w:p w14:paraId="6586E5D0" w14:textId="77777777" w:rsidR="002E1EF5" w:rsidRDefault="002E1EF5">
      <w:pPr>
        <w:pStyle w:val="a0"/>
        <w:ind w:firstLine="400"/>
        <w:rPr>
          <w:rFonts w:hint="eastAsia"/>
        </w:rPr>
      </w:pPr>
    </w:p>
    <w:p w14:paraId="032B5B1F" w14:textId="77777777" w:rsidR="002E1EF5" w:rsidRDefault="002E1EF5">
      <w:pPr>
        <w:pStyle w:val="a0"/>
        <w:ind w:firstLine="400"/>
        <w:rPr>
          <w:rFonts w:hint="eastAsia"/>
        </w:rPr>
      </w:pPr>
    </w:p>
    <w:p w14:paraId="31535FB9" w14:textId="77777777" w:rsidR="002E1EF5" w:rsidRDefault="00000000">
      <w:pPr>
        <w:jc w:val="center"/>
        <w:rPr>
          <w:rFonts w:ascii="宋体" w:eastAsia="宋体" w:hAnsi="宋体" w:cs="宋体" w:hint="eastAsia"/>
          <w:sz w:val="24"/>
          <w:szCs w:val="24"/>
        </w:rPr>
      </w:pPr>
      <w:r>
        <w:rPr>
          <w:rFonts w:ascii="宋体" w:eastAsia="宋体" w:hAnsi="宋体" w:cs="宋体"/>
          <w:sz w:val="24"/>
          <w:szCs w:val="24"/>
        </w:rPr>
        <w:lastRenderedPageBreak/>
        <w:t> </w:t>
      </w:r>
    </w:p>
    <w:p w14:paraId="668BFD2C" w14:textId="77777777" w:rsidR="002E1EF5" w:rsidRDefault="00000000">
      <w:pPr>
        <w:rPr>
          <w:rFonts w:ascii="宋体" w:eastAsia="宋体" w:hAnsi="宋体" w:cs="宋体" w:hint="eastAsia"/>
          <w:sz w:val="24"/>
          <w:szCs w:val="24"/>
        </w:rPr>
      </w:pPr>
      <w:r>
        <w:rPr>
          <w:rFonts w:ascii="宋体" w:eastAsia="宋体" w:hAnsi="宋体" w:cs="宋体"/>
          <w:sz w:val="24"/>
          <w:szCs w:val="24"/>
        </w:rPr>
        <w:t> </w:t>
      </w:r>
    </w:p>
    <w:p w14:paraId="237C5DF9" w14:textId="77777777" w:rsidR="002E1EF5" w:rsidRDefault="00000000">
      <w:pPr>
        <w:jc w:val="center"/>
        <w:rPr>
          <w:rFonts w:ascii="宋体" w:eastAsia="宋体" w:hAnsi="宋体" w:cs="宋体" w:hint="eastAsia"/>
          <w:sz w:val="24"/>
          <w:szCs w:val="24"/>
        </w:rPr>
      </w:pPr>
      <w:r>
        <w:rPr>
          <w:rFonts w:ascii="宋体" w:eastAsia="宋体" w:hAnsi="宋体" w:cs="宋体" w:hint="eastAsia"/>
          <w:b/>
          <w:bCs/>
          <w:color w:val="000000"/>
          <w:sz w:val="32"/>
          <w:szCs w:val="32"/>
        </w:rPr>
        <w:t>质疑函范本</w:t>
      </w:r>
    </w:p>
    <w:p w14:paraId="752DDCE4" w14:textId="77777777" w:rsidR="002E1EF5" w:rsidRDefault="00000000">
      <w:pPr>
        <w:spacing w:before="290" w:line="360" w:lineRule="auto"/>
        <w:rPr>
          <w:rFonts w:ascii="宋体" w:eastAsia="宋体" w:hAnsi="宋体" w:cs="宋体" w:hint="eastAsia"/>
          <w:sz w:val="24"/>
          <w:szCs w:val="24"/>
        </w:rPr>
      </w:pPr>
      <w:r>
        <w:rPr>
          <w:rFonts w:ascii="宋体" w:eastAsia="宋体" w:hAnsi="宋体" w:cs="宋体" w:hint="eastAsia"/>
          <w:color w:val="000000"/>
          <w:sz w:val="24"/>
          <w:szCs w:val="24"/>
        </w:rPr>
        <w:t>一、质疑供应商基本信息</w:t>
      </w:r>
    </w:p>
    <w:p w14:paraId="7B8002F2"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质疑供应商：</w:t>
      </w:r>
      <w:r>
        <w:rPr>
          <w:rFonts w:ascii="宋体" w:eastAsia="宋体" w:hAnsi="宋体" w:cs="宋体" w:hint="eastAsia"/>
          <w:color w:val="000000"/>
          <w:sz w:val="24"/>
          <w:szCs w:val="24"/>
          <w:u w:val="single"/>
        </w:rPr>
        <w:t xml:space="preserve">            </w:t>
      </w:r>
    </w:p>
    <w:p w14:paraId="78FE024F"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地址：</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邮编：</w:t>
      </w:r>
      <w:r>
        <w:rPr>
          <w:rFonts w:ascii="宋体" w:eastAsia="宋体" w:hAnsi="宋体" w:cs="宋体" w:hint="eastAsia"/>
          <w:color w:val="000000"/>
          <w:sz w:val="24"/>
          <w:szCs w:val="24"/>
          <w:u w:val="single"/>
        </w:rPr>
        <w:t xml:space="preserve">        </w:t>
      </w:r>
    </w:p>
    <w:p w14:paraId="43AB8F67"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联系人：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联系电话：</w:t>
      </w:r>
      <w:r>
        <w:rPr>
          <w:rFonts w:ascii="宋体" w:eastAsia="宋体" w:hAnsi="宋体" w:cs="宋体" w:hint="eastAsia"/>
          <w:color w:val="000000"/>
          <w:sz w:val="24"/>
          <w:szCs w:val="24"/>
          <w:u w:val="single"/>
        </w:rPr>
        <w:t xml:space="preserve">             </w:t>
      </w:r>
    </w:p>
    <w:p w14:paraId="27A94241"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授权代表：</w:t>
      </w:r>
      <w:r>
        <w:rPr>
          <w:rFonts w:ascii="宋体" w:eastAsia="宋体" w:hAnsi="宋体" w:cs="宋体" w:hint="eastAsia"/>
          <w:color w:val="000000"/>
          <w:sz w:val="24"/>
          <w:szCs w:val="24"/>
          <w:u w:val="single"/>
        </w:rPr>
        <w:t xml:space="preserve">             </w:t>
      </w:r>
    </w:p>
    <w:p w14:paraId="235F774E"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联系电话：</w:t>
      </w:r>
      <w:r>
        <w:rPr>
          <w:rFonts w:ascii="宋体" w:eastAsia="宋体" w:hAnsi="宋体" w:cs="宋体" w:hint="eastAsia"/>
          <w:color w:val="000000"/>
          <w:sz w:val="24"/>
          <w:szCs w:val="24"/>
          <w:u w:val="single"/>
        </w:rPr>
        <w:t xml:space="preserve">             </w:t>
      </w:r>
    </w:p>
    <w:p w14:paraId="2070ADF3"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地址： </w:t>
      </w:r>
      <w:r>
        <w:rPr>
          <w:rFonts w:ascii="宋体" w:eastAsia="宋体" w:hAnsi="宋体" w:cs="宋体" w:hint="eastAsia"/>
          <w:color w:val="000000"/>
          <w:sz w:val="24"/>
          <w:szCs w:val="24"/>
          <w:u w:val="single"/>
        </w:rPr>
        <w:t>       </w:t>
      </w:r>
      <w:r>
        <w:rPr>
          <w:rFonts w:ascii="宋体" w:eastAsia="宋体" w:hAnsi="宋体" w:cs="宋体" w:hint="eastAsia"/>
          <w:color w:val="000000"/>
          <w:sz w:val="24"/>
          <w:szCs w:val="24"/>
        </w:rPr>
        <w:t>邮编：</w:t>
      </w:r>
      <w:r>
        <w:rPr>
          <w:rFonts w:ascii="宋体" w:eastAsia="宋体" w:hAnsi="宋体" w:cs="宋体" w:hint="eastAsia"/>
          <w:color w:val="000000"/>
          <w:sz w:val="24"/>
          <w:szCs w:val="24"/>
          <w:u w:val="single"/>
        </w:rPr>
        <w:t xml:space="preserve">             </w:t>
      </w:r>
    </w:p>
    <w:p w14:paraId="1DCE091D"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二、质疑项目基本情况</w:t>
      </w:r>
    </w:p>
    <w:p w14:paraId="04405C1B"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质疑项目的名称：</w:t>
      </w:r>
      <w:r>
        <w:rPr>
          <w:rFonts w:ascii="宋体" w:eastAsia="宋体" w:hAnsi="宋体" w:cs="宋体" w:hint="eastAsia"/>
          <w:color w:val="000000"/>
          <w:sz w:val="24"/>
          <w:szCs w:val="24"/>
          <w:u w:val="single"/>
        </w:rPr>
        <w:t xml:space="preserve">                </w:t>
      </w:r>
    </w:p>
    <w:p w14:paraId="341A1E9F"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质疑项目的编号：</w:t>
      </w:r>
      <w:r>
        <w:rPr>
          <w:rFonts w:ascii="宋体" w:eastAsia="宋体" w:hAnsi="宋体" w:cs="宋体" w:hint="eastAsia"/>
          <w:color w:val="000000"/>
          <w:sz w:val="24"/>
          <w:szCs w:val="24"/>
          <w:u w:val="single"/>
        </w:rPr>
        <w:t xml:space="preserve">            </w:t>
      </w:r>
    </w:p>
    <w:p w14:paraId="6915970C"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采购人名称：</w:t>
      </w:r>
      <w:r>
        <w:rPr>
          <w:rFonts w:ascii="宋体" w:eastAsia="宋体" w:hAnsi="宋体" w:cs="宋体" w:hint="eastAsia"/>
          <w:color w:val="000000"/>
          <w:sz w:val="24"/>
          <w:szCs w:val="24"/>
          <w:u w:val="single"/>
        </w:rPr>
        <w:t xml:space="preserve">               </w:t>
      </w:r>
    </w:p>
    <w:p w14:paraId="7C5086AA"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采购文件获取日期：</w:t>
      </w:r>
      <w:r>
        <w:rPr>
          <w:rFonts w:ascii="宋体" w:eastAsia="宋体" w:hAnsi="宋体" w:cs="宋体" w:hint="eastAsia"/>
          <w:color w:val="000000"/>
          <w:sz w:val="24"/>
          <w:szCs w:val="24"/>
          <w:u w:val="single"/>
        </w:rPr>
        <w:t xml:space="preserve">                 </w:t>
      </w:r>
    </w:p>
    <w:p w14:paraId="384B29C2"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三、质疑事项具体内容</w:t>
      </w:r>
    </w:p>
    <w:p w14:paraId="368DD703"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质疑事项1：</w:t>
      </w:r>
      <w:r>
        <w:rPr>
          <w:rFonts w:ascii="宋体" w:eastAsia="宋体" w:hAnsi="宋体" w:cs="宋体" w:hint="eastAsia"/>
          <w:color w:val="000000"/>
          <w:sz w:val="24"/>
          <w:szCs w:val="24"/>
          <w:u w:val="single"/>
        </w:rPr>
        <w:t xml:space="preserve">                </w:t>
      </w:r>
    </w:p>
    <w:p w14:paraId="7A7E5844"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事实依据：</w:t>
      </w:r>
      <w:r>
        <w:rPr>
          <w:rFonts w:ascii="宋体" w:eastAsia="宋体" w:hAnsi="宋体" w:cs="宋体" w:hint="eastAsia"/>
          <w:color w:val="000000"/>
          <w:sz w:val="24"/>
          <w:szCs w:val="24"/>
          <w:u w:val="single"/>
        </w:rPr>
        <w:t xml:space="preserve">             </w:t>
      </w:r>
    </w:p>
    <w:p w14:paraId="5C0D2229"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法律依据：</w:t>
      </w:r>
      <w:r>
        <w:rPr>
          <w:rFonts w:ascii="宋体" w:eastAsia="宋体" w:hAnsi="宋体" w:cs="宋体" w:hint="eastAsia"/>
          <w:color w:val="000000"/>
          <w:sz w:val="24"/>
          <w:szCs w:val="24"/>
          <w:u w:val="single"/>
        </w:rPr>
        <w:t xml:space="preserve">                   </w:t>
      </w:r>
    </w:p>
    <w:p w14:paraId="7EE469AA"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质疑事项2</w:t>
      </w:r>
    </w:p>
    <w:p w14:paraId="1BB698BE"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w:t>
      </w:r>
    </w:p>
    <w:p w14:paraId="470E7FC6"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四、与质疑事项相关的质疑请求</w:t>
      </w:r>
    </w:p>
    <w:p w14:paraId="1248A51A" w14:textId="77777777" w:rsidR="002E1EF5" w:rsidRDefault="00000000">
      <w:pPr>
        <w:spacing w:line="360" w:lineRule="auto"/>
        <w:rPr>
          <w:rFonts w:ascii="宋体" w:eastAsia="宋体" w:hAnsi="宋体" w:cs="宋体" w:hint="eastAsia"/>
          <w:sz w:val="24"/>
          <w:szCs w:val="24"/>
        </w:rPr>
      </w:pPr>
      <w:r>
        <w:rPr>
          <w:rFonts w:ascii="宋体" w:eastAsia="宋体" w:hAnsi="宋体" w:cs="宋体" w:hint="eastAsia"/>
          <w:color w:val="000000"/>
          <w:sz w:val="24"/>
          <w:szCs w:val="24"/>
        </w:rPr>
        <w:t>请求：</w:t>
      </w:r>
      <w:r>
        <w:rPr>
          <w:rFonts w:ascii="宋体" w:eastAsia="宋体" w:hAnsi="宋体" w:cs="宋体" w:hint="eastAsia"/>
          <w:color w:val="000000"/>
          <w:sz w:val="24"/>
          <w:szCs w:val="24"/>
          <w:u w:val="single"/>
        </w:rPr>
        <w:t>  </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u w:val="single"/>
        </w:rPr>
        <w:t xml:space="preserve"> </w:t>
      </w:r>
    </w:p>
    <w:p w14:paraId="07F28594" w14:textId="77777777" w:rsidR="002E1EF5" w:rsidRDefault="00000000">
      <w:pPr>
        <w:rPr>
          <w:rFonts w:ascii="宋体" w:eastAsia="宋体" w:hAnsi="宋体" w:cs="宋体" w:hint="eastAsia"/>
          <w:sz w:val="24"/>
          <w:szCs w:val="24"/>
        </w:rPr>
      </w:pPr>
      <w:r>
        <w:rPr>
          <w:rFonts w:ascii="宋体" w:eastAsia="宋体" w:hAnsi="宋体" w:cs="宋体" w:hint="eastAsia"/>
          <w:color w:val="000000"/>
          <w:sz w:val="24"/>
          <w:szCs w:val="24"/>
        </w:rPr>
        <w:t xml:space="preserve">签字(签章)：                   公章：                      </w:t>
      </w:r>
    </w:p>
    <w:p w14:paraId="7DFB3BE7" w14:textId="77777777" w:rsidR="002E1EF5" w:rsidRDefault="00000000">
      <w:pPr>
        <w:rPr>
          <w:rFonts w:ascii="宋体" w:eastAsia="宋体" w:hAnsi="宋体" w:cs="宋体" w:hint="eastAsia"/>
          <w:sz w:val="24"/>
          <w:szCs w:val="24"/>
        </w:rPr>
      </w:pPr>
      <w:r>
        <w:rPr>
          <w:rFonts w:ascii="宋体" w:eastAsia="宋体" w:hAnsi="宋体" w:cs="宋体" w:hint="eastAsia"/>
          <w:color w:val="000000"/>
          <w:sz w:val="24"/>
          <w:szCs w:val="24"/>
        </w:rPr>
        <w:t xml:space="preserve">日期：    </w:t>
      </w:r>
    </w:p>
    <w:p w14:paraId="2A361584" w14:textId="77777777" w:rsidR="002E1EF5" w:rsidRDefault="00000000">
      <w:pPr>
        <w:rPr>
          <w:rFonts w:ascii="宋体" w:eastAsia="宋体" w:hAnsi="宋体" w:cs="宋体" w:hint="eastAsia"/>
          <w:sz w:val="24"/>
          <w:szCs w:val="24"/>
        </w:rPr>
      </w:pPr>
      <w:r>
        <w:rPr>
          <w:rFonts w:ascii="宋体" w:eastAsia="宋体" w:hAnsi="宋体" w:cs="宋体" w:hint="eastAsia"/>
          <w:b/>
          <w:bCs/>
          <w:color w:val="000000"/>
          <w:sz w:val="24"/>
          <w:szCs w:val="24"/>
        </w:rPr>
        <w:t>质疑函制作说明：</w:t>
      </w:r>
    </w:p>
    <w:p w14:paraId="77E42185" w14:textId="77777777" w:rsidR="002E1EF5" w:rsidRDefault="00000000">
      <w:pPr>
        <w:widowControl/>
        <w:ind w:firstLine="480"/>
        <w:jc w:val="left"/>
        <w:rPr>
          <w:rFonts w:ascii="宋体" w:eastAsia="宋体" w:hAnsi="宋体" w:cs="宋体" w:hint="eastAsia"/>
          <w:sz w:val="24"/>
          <w:szCs w:val="24"/>
        </w:rPr>
      </w:pPr>
      <w:r>
        <w:rPr>
          <w:rFonts w:ascii="宋体" w:eastAsia="宋体" w:hAnsi="宋体" w:cs="宋体" w:hint="eastAsia"/>
          <w:color w:val="000000"/>
          <w:sz w:val="24"/>
          <w:szCs w:val="24"/>
        </w:rPr>
        <w:t>1.供应商提出质疑时，应提交质疑函和必要的证明材料。</w:t>
      </w:r>
    </w:p>
    <w:p w14:paraId="05E6F0D8" w14:textId="77777777" w:rsidR="002E1EF5" w:rsidRDefault="00000000">
      <w:pPr>
        <w:widowControl/>
        <w:ind w:firstLine="480"/>
        <w:jc w:val="left"/>
        <w:rPr>
          <w:rFonts w:ascii="宋体" w:eastAsia="宋体" w:hAnsi="宋体" w:cs="宋体" w:hint="eastAsia"/>
          <w:sz w:val="24"/>
          <w:szCs w:val="24"/>
        </w:rPr>
      </w:pPr>
      <w:r>
        <w:rPr>
          <w:rFonts w:ascii="宋体" w:eastAsia="宋体" w:hAnsi="宋体" w:cs="宋体" w:hint="eastAsia"/>
          <w:color w:val="000000"/>
          <w:sz w:val="24"/>
          <w:szCs w:val="24"/>
        </w:rPr>
        <w:t>2.质疑供应商若委托代理人进行质疑的，</w:t>
      </w:r>
      <w:proofErr w:type="gramStart"/>
      <w:r>
        <w:rPr>
          <w:rFonts w:ascii="宋体" w:eastAsia="宋体" w:hAnsi="宋体" w:cs="宋体" w:hint="eastAsia"/>
          <w:color w:val="000000"/>
          <w:sz w:val="24"/>
          <w:szCs w:val="24"/>
        </w:rPr>
        <w:t>质疑函应按</w:t>
      </w:r>
      <w:proofErr w:type="gramEnd"/>
      <w:r>
        <w:rPr>
          <w:rFonts w:ascii="宋体" w:eastAsia="宋体" w:hAnsi="宋体" w:cs="宋体" w:hint="eastAsia"/>
          <w:color w:val="000000"/>
          <w:sz w:val="24"/>
          <w:szCs w:val="24"/>
        </w:rPr>
        <w:t>要求列明“授权代表”的有关内容，并在附件中提交由质疑供应商签署的授权委托书。授权委托书应载明代理人的姓名或者名称、代理事项、具体权限、期限和相关事项。</w:t>
      </w:r>
    </w:p>
    <w:p w14:paraId="07B235F6" w14:textId="77777777" w:rsidR="002E1EF5" w:rsidRDefault="00000000">
      <w:pPr>
        <w:widowControl/>
        <w:ind w:firstLine="480"/>
        <w:jc w:val="left"/>
        <w:rPr>
          <w:rFonts w:ascii="宋体" w:eastAsia="宋体" w:hAnsi="宋体" w:cs="宋体" w:hint="eastAsia"/>
          <w:sz w:val="24"/>
          <w:szCs w:val="24"/>
        </w:rPr>
      </w:pPr>
      <w:r>
        <w:rPr>
          <w:rFonts w:ascii="宋体" w:eastAsia="宋体" w:hAnsi="宋体" w:cs="宋体" w:hint="eastAsia"/>
          <w:color w:val="000000"/>
          <w:sz w:val="24"/>
          <w:szCs w:val="24"/>
        </w:rPr>
        <w:t>3.质疑供应商若对项目的某一分包进行质疑，质疑函中应列明具体分包号。</w:t>
      </w:r>
    </w:p>
    <w:p w14:paraId="5ACCC747" w14:textId="77777777" w:rsidR="002E1EF5" w:rsidRDefault="00000000">
      <w:pPr>
        <w:widowControl/>
        <w:ind w:firstLine="480"/>
        <w:jc w:val="left"/>
        <w:rPr>
          <w:rFonts w:ascii="宋体" w:eastAsia="宋体" w:hAnsi="宋体" w:cs="宋体" w:hint="eastAsia"/>
          <w:sz w:val="24"/>
          <w:szCs w:val="24"/>
        </w:rPr>
      </w:pPr>
      <w:r>
        <w:rPr>
          <w:rFonts w:ascii="宋体" w:eastAsia="宋体" w:hAnsi="宋体" w:cs="宋体" w:hint="eastAsia"/>
          <w:color w:val="000000"/>
          <w:sz w:val="24"/>
          <w:szCs w:val="24"/>
        </w:rPr>
        <w:lastRenderedPageBreak/>
        <w:t>4.质疑函的质疑事项应具体、明确，并有必要的事实依据和法律依据。</w:t>
      </w:r>
    </w:p>
    <w:p w14:paraId="7D05CF5F" w14:textId="77777777" w:rsidR="002E1EF5" w:rsidRDefault="00000000">
      <w:pPr>
        <w:widowControl/>
        <w:ind w:firstLine="480"/>
        <w:jc w:val="left"/>
        <w:rPr>
          <w:rFonts w:ascii="宋体" w:eastAsia="宋体" w:hAnsi="宋体" w:cs="宋体" w:hint="eastAsia"/>
          <w:sz w:val="24"/>
          <w:szCs w:val="24"/>
        </w:rPr>
      </w:pPr>
      <w:r>
        <w:rPr>
          <w:rFonts w:ascii="宋体" w:eastAsia="宋体" w:hAnsi="宋体" w:cs="宋体" w:hint="eastAsia"/>
          <w:color w:val="000000"/>
          <w:sz w:val="24"/>
          <w:szCs w:val="24"/>
        </w:rPr>
        <w:t>5.质疑函的质疑请求应与质疑事项相关。</w:t>
      </w:r>
    </w:p>
    <w:p w14:paraId="62F174E2" w14:textId="77777777" w:rsidR="002E1EF5" w:rsidRDefault="00000000">
      <w:pPr>
        <w:widowControl/>
        <w:ind w:firstLine="480"/>
        <w:jc w:val="left"/>
        <w:rPr>
          <w:rFonts w:ascii="宋体" w:eastAsia="宋体" w:hAnsi="宋体" w:cs="宋体" w:hint="eastAsia"/>
          <w:sz w:val="24"/>
          <w:szCs w:val="24"/>
        </w:rPr>
      </w:pPr>
      <w:r>
        <w:rPr>
          <w:rFonts w:ascii="宋体" w:eastAsia="宋体" w:hAnsi="宋体" w:cs="宋体" w:hint="eastAsia"/>
          <w:color w:val="000000"/>
          <w:sz w:val="24"/>
          <w:szCs w:val="24"/>
        </w:rPr>
        <w:t>6.质疑供应商为自然人的，</w:t>
      </w:r>
      <w:proofErr w:type="gramStart"/>
      <w:r>
        <w:rPr>
          <w:rFonts w:ascii="宋体" w:eastAsia="宋体" w:hAnsi="宋体" w:cs="宋体" w:hint="eastAsia"/>
          <w:color w:val="000000"/>
          <w:sz w:val="24"/>
          <w:szCs w:val="24"/>
        </w:rPr>
        <w:t>质疑函应由</w:t>
      </w:r>
      <w:proofErr w:type="gramEnd"/>
      <w:r>
        <w:rPr>
          <w:rFonts w:ascii="宋体" w:eastAsia="宋体" w:hAnsi="宋体" w:cs="宋体" w:hint="eastAsia"/>
          <w:color w:val="000000"/>
          <w:sz w:val="24"/>
          <w:szCs w:val="24"/>
        </w:rPr>
        <w:t>本人签字；质疑供应商为法人或者其他组织的，</w:t>
      </w:r>
      <w:proofErr w:type="gramStart"/>
      <w:r>
        <w:rPr>
          <w:rFonts w:ascii="宋体" w:eastAsia="宋体" w:hAnsi="宋体" w:cs="宋体" w:hint="eastAsia"/>
          <w:color w:val="000000"/>
          <w:sz w:val="24"/>
          <w:szCs w:val="24"/>
        </w:rPr>
        <w:t>质疑函应由</w:t>
      </w:r>
      <w:proofErr w:type="gramEnd"/>
      <w:r>
        <w:rPr>
          <w:rFonts w:ascii="宋体" w:eastAsia="宋体" w:hAnsi="宋体" w:cs="宋体" w:hint="eastAsia"/>
          <w:color w:val="000000"/>
          <w:sz w:val="24"/>
          <w:szCs w:val="24"/>
        </w:rPr>
        <w:t>法定代表人、主要负责人，或者其授权代表签字或者盖章，并加盖公章。</w:t>
      </w:r>
    </w:p>
    <w:p w14:paraId="641DE83A" w14:textId="77777777" w:rsidR="002E1EF5" w:rsidRDefault="00000000">
      <w:pPr>
        <w:ind w:firstLine="420"/>
        <w:rPr>
          <w:rFonts w:ascii="宋体" w:eastAsia="宋体" w:hAnsi="宋体" w:cs="宋体" w:hint="eastAsia"/>
          <w:sz w:val="24"/>
          <w:szCs w:val="24"/>
        </w:rPr>
      </w:pPr>
      <w:r>
        <w:rPr>
          <w:rFonts w:ascii="宋体" w:eastAsia="宋体" w:hAnsi="宋体" w:cs="宋体"/>
          <w:sz w:val="24"/>
          <w:szCs w:val="24"/>
        </w:rPr>
        <w:t> </w:t>
      </w:r>
    </w:p>
    <w:p w14:paraId="6A62E903" w14:textId="77777777" w:rsidR="002E1EF5" w:rsidRDefault="00000000">
      <w:pPr>
        <w:ind w:firstLine="420"/>
        <w:rPr>
          <w:rFonts w:ascii="宋体" w:eastAsia="宋体" w:hAnsi="宋体" w:cs="宋体" w:hint="eastAsia"/>
          <w:sz w:val="24"/>
          <w:szCs w:val="24"/>
        </w:rPr>
      </w:pPr>
      <w:r>
        <w:rPr>
          <w:rFonts w:ascii="宋体" w:eastAsia="宋体" w:hAnsi="宋体" w:cs="宋体"/>
          <w:sz w:val="24"/>
          <w:szCs w:val="24"/>
        </w:rPr>
        <w:t> </w:t>
      </w:r>
      <w:bookmarkEnd w:id="211"/>
    </w:p>
    <w:p w14:paraId="6F92002A" w14:textId="77777777" w:rsidR="002E1EF5" w:rsidRDefault="002E1EF5">
      <w:pPr>
        <w:rPr>
          <w:rFonts w:hint="eastAsia"/>
        </w:rPr>
      </w:pPr>
    </w:p>
    <w:sectPr w:rsidR="002E1EF5">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微软雅黑"/>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
    <w:altName w:val="Arial"/>
    <w:charset w:val="00"/>
    <w:family w:val="auto"/>
    <w:pitch w:val="default"/>
  </w:font>
  <w:font w:name="楷体">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ˎ̥">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G Times">
    <w:altName w:val="Times New Roman"/>
    <w:charset w:val="00"/>
    <w:family w:val="roman"/>
    <w:pitch w:val="default"/>
    <w:sig w:usb0="00000000" w:usb1="00000000" w:usb2="00000000" w:usb3="00000000" w:csb0="00000093" w:csb1="00000000"/>
  </w:font>
  <w:font w:name="仿宋体">
    <w:altName w:val="宋体"/>
    <w:charset w:val="00"/>
    <w:family w:val="auto"/>
    <w:pitch w:val="default"/>
  </w:font>
  <w:font w:name="IDCSansSerif">
    <w:altName w:val="Times New Roman"/>
    <w:charset w:val="00"/>
    <w:family w:val="auto"/>
    <w:pitch w:val="default"/>
  </w:font>
  <w:font w:name="华文楷体">
    <w:panose1 w:val="02010600040101010101"/>
    <w:charset w:val="86"/>
    <w:family w:val="auto"/>
    <w:pitch w:val="variable"/>
    <w:sig w:usb0="00000287" w:usb1="080F0000" w:usb2="00000010" w:usb3="00000000" w:csb0="0004009F"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6"/>
    <w:family w:val="auto"/>
    <w:pitch w:val="default"/>
    <w:sig w:usb0="FFFFFFFF" w:usb1="E9FFFFFF" w:usb2="0000003F" w:usb3="00000000" w:csb0="603F01FF" w:csb1="FFFF0000"/>
  </w:font>
  <w:font w:name="幼圆">
    <w:panose1 w:val="0201050906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4DADD0"/>
    <w:multiLevelType w:val="singleLevel"/>
    <w:tmpl w:val="AF4DADD0"/>
    <w:lvl w:ilvl="0">
      <w:start w:val="2"/>
      <w:numFmt w:val="decimal"/>
      <w:suff w:val="nothing"/>
      <w:lvlText w:val="%1、"/>
      <w:lvlJc w:val="left"/>
    </w:lvl>
  </w:abstractNum>
  <w:abstractNum w:abstractNumId="1" w15:restartNumberingAfterBreak="0">
    <w:nsid w:val="4D0A4DF8"/>
    <w:multiLevelType w:val="multilevel"/>
    <w:tmpl w:val="4D0A4D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665087458">
    <w:abstractNumId w:val="1"/>
  </w:num>
  <w:num w:numId="2" w16cid:durableId="174653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clean"/>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C13"/>
    <w:rsid w:val="00025462"/>
    <w:rsid w:val="00080733"/>
    <w:rsid w:val="000B100A"/>
    <w:rsid w:val="000B304E"/>
    <w:rsid w:val="0016686F"/>
    <w:rsid w:val="00190550"/>
    <w:rsid w:val="00282C68"/>
    <w:rsid w:val="002B375C"/>
    <w:rsid w:val="002C7C1F"/>
    <w:rsid w:val="002E0DBC"/>
    <w:rsid w:val="002E1EF5"/>
    <w:rsid w:val="00376369"/>
    <w:rsid w:val="0040492D"/>
    <w:rsid w:val="00450435"/>
    <w:rsid w:val="00506F0C"/>
    <w:rsid w:val="005C3C13"/>
    <w:rsid w:val="00612F79"/>
    <w:rsid w:val="00666C6B"/>
    <w:rsid w:val="006D3E07"/>
    <w:rsid w:val="006F5ADF"/>
    <w:rsid w:val="00764A4C"/>
    <w:rsid w:val="007834DB"/>
    <w:rsid w:val="00790586"/>
    <w:rsid w:val="00807355"/>
    <w:rsid w:val="008A32CB"/>
    <w:rsid w:val="008E29E8"/>
    <w:rsid w:val="00923F59"/>
    <w:rsid w:val="009B0BD6"/>
    <w:rsid w:val="00AD20BE"/>
    <w:rsid w:val="00B850B0"/>
    <w:rsid w:val="00BA7F23"/>
    <w:rsid w:val="00BD00D8"/>
    <w:rsid w:val="00BF4B07"/>
    <w:rsid w:val="00C50EB6"/>
    <w:rsid w:val="00C51B55"/>
    <w:rsid w:val="00C646E8"/>
    <w:rsid w:val="00C67133"/>
    <w:rsid w:val="00C77A41"/>
    <w:rsid w:val="00C90317"/>
    <w:rsid w:val="00CA41CF"/>
    <w:rsid w:val="00CA75F1"/>
    <w:rsid w:val="00CC3A93"/>
    <w:rsid w:val="00D51F0E"/>
    <w:rsid w:val="00D65CB0"/>
    <w:rsid w:val="00D76A67"/>
    <w:rsid w:val="00DA6AF9"/>
    <w:rsid w:val="00EA30FA"/>
    <w:rsid w:val="00EB7413"/>
    <w:rsid w:val="00EB78F3"/>
    <w:rsid w:val="00EE61EA"/>
    <w:rsid w:val="00F15C63"/>
    <w:rsid w:val="00F811AF"/>
    <w:rsid w:val="00FD64F5"/>
    <w:rsid w:val="00FF48CA"/>
    <w:rsid w:val="075F5104"/>
    <w:rsid w:val="0AD5676B"/>
    <w:rsid w:val="19472F79"/>
    <w:rsid w:val="1A2A6695"/>
    <w:rsid w:val="38F30C74"/>
    <w:rsid w:val="5EB46155"/>
    <w:rsid w:val="64195253"/>
    <w:rsid w:val="6F8C30BE"/>
    <w:rsid w:val="7E957AB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551EB"/>
  <w15:docId w15:val="{D00DE63C-A30F-4334-962D-98723E82F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qFormat="1"/>
    <w:lsdException w:name="annotation text" w:uiPriority="0"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szCs w:val="22"/>
    </w:rPr>
  </w:style>
  <w:style w:type="paragraph" w:styleId="1">
    <w:name w:val="heading 1"/>
    <w:basedOn w:val="a"/>
    <w:next w:val="a1"/>
    <w:link w:val="10"/>
    <w:uiPriority w:val="9"/>
    <w:qFormat/>
    <w:pPr>
      <w:keepNext/>
      <w:keepLines/>
      <w:tabs>
        <w:tab w:val="left" w:pos="879"/>
      </w:tabs>
      <w:spacing w:before="340" w:after="330" w:line="578" w:lineRule="auto"/>
      <w:jc w:val="center"/>
      <w:outlineLvl w:val="0"/>
    </w:pPr>
    <w:rPr>
      <w:rFonts w:ascii="Times New Roman" w:eastAsia="黑体" w:hAnsi="Times New Roman"/>
      <w:b/>
      <w:bCs/>
      <w:spacing w:val="20"/>
      <w:sz w:val="48"/>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nhideWhenUsed/>
    <w:qFormat/>
    <w:pPr>
      <w:keepNext/>
      <w:keepLines/>
      <w:spacing w:before="280" w:after="290" w:line="376" w:lineRule="auto"/>
      <w:outlineLvl w:val="4"/>
    </w:pPr>
    <w:rPr>
      <w:rFonts w:eastAsia="宋体"/>
      <w:b/>
      <w:bCs/>
      <w:sz w:val="28"/>
      <w:szCs w:val="28"/>
    </w:rPr>
  </w:style>
  <w:style w:type="paragraph" w:styleId="6">
    <w:name w:val="heading 6"/>
    <w:basedOn w:val="a"/>
    <w:next w:val="a"/>
    <w:link w:val="60"/>
    <w:qFormat/>
    <w:pPr>
      <w:keepNext/>
      <w:keepLines/>
      <w:tabs>
        <w:tab w:val="left" w:pos="3714"/>
      </w:tabs>
      <w:spacing w:before="240" w:after="64" w:line="319" w:lineRule="auto"/>
      <w:ind w:left="3714" w:hanging="1134"/>
      <w:jc w:val="left"/>
      <w:outlineLvl w:val="5"/>
    </w:pPr>
    <w:rPr>
      <w:rFonts w:ascii="Calibri" w:eastAsia="黑体" w:hAnsi="Calibri" w:cs="Times New Roman"/>
      <w:b/>
      <w:bCs/>
      <w:sz w:val="28"/>
      <w:szCs w:val="24"/>
    </w:rPr>
  </w:style>
  <w:style w:type="paragraph" w:styleId="7">
    <w:name w:val="heading 7"/>
    <w:basedOn w:val="a"/>
    <w:next w:val="a"/>
    <w:link w:val="71"/>
    <w:qFormat/>
    <w:pPr>
      <w:keepNext/>
      <w:keepLines/>
      <w:tabs>
        <w:tab w:val="left" w:pos="425"/>
      </w:tabs>
      <w:spacing w:before="240" w:after="64" w:line="320" w:lineRule="auto"/>
      <w:ind w:firstLine="200"/>
      <w:jc w:val="left"/>
      <w:outlineLvl w:val="6"/>
    </w:pPr>
    <w:rPr>
      <w:rFonts w:ascii="Calibri" w:eastAsia="黑体" w:hAnsi="Calibri" w:cs="Times New Roman"/>
      <w:b/>
      <w:bCs/>
      <w:sz w:val="20"/>
      <w:szCs w:val="20"/>
    </w:rPr>
  </w:style>
  <w:style w:type="paragraph" w:styleId="8">
    <w:name w:val="heading 8"/>
    <w:basedOn w:val="a"/>
    <w:next w:val="a"/>
    <w:link w:val="80"/>
    <w:qFormat/>
    <w:pPr>
      <w:keepNext/>
      <w:keepLines/>
      <w:tabs>
        <w:tab w:val="left" w:pos="3261"/>
      </w:tabs>
      <w:spacing w:before="240" w:after="64" w:line="320" w:lineRule="auto"/>
      <w:ind w:left="2836" w:firstLine="200"/>
      <w:jc w:val="left"/>
      <w:outlineLvl w:val="7"/>
    </w:pPr>
    <w:rPr>
      <w:rFonts w:ascii="Calibri" w:eastAsia="黑体" w:hAnsi="Calibri" w:cs="Times New Roman"/>
      <w:sz w:val="20"/>
      <w:szCs w:val="20"/>
    </w:rPr>
  </w:style>
  <w:style w:type="paragraph" w:styleId="9">
    <w:name w:val="heading 9"/>
    <w:basedOn w:val="a"/>
    <w:next w:val="a"/>
    <w:link w:val="90"/>
    <w:qFormat/>
    <w:pPr>
      <w:keepNext/>
      <w:keepLines/>
      <w:spacing w:before="240" w:after="64" w:line="320" w:lineRule="atLeast"/>
      <w:ind w:firstLine="200"/>
      <w:jc w:val="left"/>
      <w:outlineLvl w:val="8"/>
    </w:pPr>
    <w:rPr>
      <w:rFonts w:ascii="Calibri" w:eastAsia="黑体" w:hAnsi="Calibri" w:cs="Times New Roman"/>
      <w:b/>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段"/>
    <w:next w:val="a"/>
    <w:link w:val="Char"/>
    <w:qFormat/>
    <w:pPr>
      <w:tabs>
        <w:tab w:val="center" w:pos="4201"/>
        <w:tab w:val="right" w:leader="dot" w:pos="9298"/>
      </w:tabs>
      <w:spacing w:after="200" w:line="276" w:lineRule="auto"/>
      <w:ind w:firstLine="420"/>
      <w:jc w:val="both"/>
    </w:pPr>
    <w:rPr>
      <w:rFonts w:ascii="宋体"/>
    </w:rPr>
  </w:style>
  <w:style w:type="paragraph" w:styleId="a1">
    <w:name w:val="Body Text"/>
    <w:basedOn w:val="a"/>
    <w:link w:val="a5"/>
    <w:unhideWhenUsed/>
    <w:qFormat/>
    <w:pPr>
      <w:spacing w:after="120"/>
    </w:pPr>
    <w:rPr>
      <w:sz w:val="20"/>
      <w:szCs w:val="20"/>
    </w:rPr>
  </w:style>
  <w:style w:type="paragraph" w:styleId="TOC7">
    <w:name w:val="toc 7"/>
    <w:basedOn w:val="a"/>
    <w:next w:val="a"/>
    <w:uiPriority w:val="39"/>
    <w:unhideWhenUsed/>
    <w:qFormat/>
    <w:pPr>
      <w:ind w:left="2520" w:firstLine="200"/>
      <w:jc w:val="left"/>
    </w:pPr>
    <w:rPr>
      <w:rFonts w:ascii="Calibri" w:eastAsia="仿宋" w:hAnsi="Calibri" w:cs="Times New Roman"/>
      <w:sz w:val="28"/>
    </w:rPr>
  </w:style>
  <w:style w:type="paragraph" w:styleId="a6">
    <w:name w:val="List Number"/>
    <w:basedOn w:val="a"/>
    <w:qFormat/>
    <w:pPr>
      <w:widowControl/>
      <w:tabs>
        <w:tab w:val="left" w:pos="360"/>
      </w:tabs>
      <w:spacing w:before="120" w:line="280" w:lineRule="atLeast"/>
      <w:ind w:left="1276" w:hanging="425"/>
      <w:jc w:val="left"/>
    </w:pPr>
    <w:rPr>
      <w:rFonts w:ascii="Times New Roman" w:eastAsia="楷体_GB2312" w:hAnsi="Times New Roman" w:cs="Times New Roman"/>
      <w:sz w:val="24"/>
      <w:szCs w:val="20"/>
    </w:rPr>
  </w:style>
  <w:style w:type="paragraph" w:styleId="a7">
    <w:name w:val="Normal Indent"/>
    <w:basedOn w:val="a"/>
    <w:unhideWhenUsed/>
    <w:qFormat/>
    <w:pPr>
      <w:ind w:firstLine="420"/>
      <w:jc w:val="left"/>
    </w:pPr>
    <w:rPr>
      <w:rFonts w:ascii="Times New Roman" w:eastAsia="宋体" w:hAnsi="Times New Roman"/>
      <w:sz w:val="28"/>
      <w:szCs w:val="24"/>
    </w:rPr>
  </w:style>
  <w:style w:type="paragraph" w:styleId="a8">
    <w:name w:val="caption"/>
    <w:basedOn w:val="a"/>
    <w:next w:val="a"/>
    <w:link w:val="a9"/>
    <w:qFormat/>
    <w:pPr>
      <w:widowControl/>
      <w:spacing w:after="200"/>
      <w:ind w:firstLine="200"/>
      <w:jc w:val="left"/>
    </w:pPr>
    <w:rPr>
      <w:rFonts w:ascii="Calibri" w:eastAsia="仿宋" w:hAnsi="Calibri" w:cstheme="majorBidi"/>
      <w:b/>
      <w:bCs/>
      <w:color w:val="4F81BD"/>
      <w:sz w:val="18"/>
      <w:szCs w:val="18"/>
      <w:lang w:eastAsia="en-US" w:bidi="en-US"/>
    </w:rPr>
  </w:style>
  <w:style w:type="paragraph" w:styleId="aa">
    <w:name w:val="List Bullet"/>
    <w:qFormat/>
    <w:pPr>
      <w:tabs>
        <w:tab w:val="left" w:pos="480"/>
      </w:tabs>
      <w:spacing w:after="200" w:line="276" w:lineRule="auto"/>
    </w:pPr>
    <w:rPr>
      <w:rFonts w:ascii="Calibri" w:eastAsia="宋体" w:hAnsi="Calibri"/>
      <w:sz w:val="22"/>
      <w:szCs w:val="22"/>
    </w:rPr>
  </w:style>
  <w:style w:type="paragraph" w:styleId="ab">
    <w:name w:val="Document Map"/>
    <w:basedOn w:val="a"/>
    <w:link w:val="ac"/>
    <w:qFormat/>
    <w:pPr>
      <w:widowControl/>
      <w:shd w:val="clear" w:color="auto" w:fill="000080"/>
      <w:spacing w:after="200" w:line="360" w:lineRule="auto"/>
      <w:ind w:firstLine="200"/>
      <w:jc w:val="left"/>
    </w:pPr>
    <w:rPr>
      <w:rFonts w:eastAsia="仿宋"/>
      <w:sz w:val="24"/>
      <w:szCs w:val="20"/>
      <w:lang w:eastAsia="en-US" w:bidi="en-US"/>
    </w:rPr>
  </w:style>
  <w:style w:type="paragraph" w:styleId="ad">
    <w:name w:val="annotation text"/>
    <w:basedOn w:val="a"/>
    <w:link w:val="ae"/>
    <w:qFormat/>
    <w:pPr>
      <w:ind w:firstLine="200"/>
      <w:jc w:val="left"/>
    </w:pPr>
    <w:rPr>
      <w:rFonts w:ascii="Times New Roman" w:eastAsia="仿宋" w:hAnsi="Times New Roman"/>
      <w:sz w:val="28"/>
      <w:szCs w:val="24"/>
    </w:rPr>
  </w:style>
  <w:style w:type="paragraph" w:styleId="21">
    <w:name w:val="List Bullet 2"/>
    <w:basedOn w:val="a"/>
    <w:qFormat/>
    <w:pPr>
      <w:tabs>
        <w:tab w:val="left" w:pos="780"/>
      </w:tabs>
      <w:ind w:left="780" w:hanging="360"/>
      <w:contextualSpacing/>
    </w:pPr>
    <w:rPr>
      <w:rFonts w:ascii="Times New Roman" w:eastAsia="宋体" w:hAnsi="Times New Roman" w:cs="Times New Roman"/>
      <w:szCs w:val="24"/>
    </w:rPr>
  </w:style>
  <w:style w:type="paragraph" w:styleId="TOC5">
    <w:name w:val="toc 5"/>
    <w:basedOn w:val="a"/>
    <w:next w:val="a"/>
    <w:uiPriority w:val="39"/>
    <w:unhideWhenUsed/>
    <w:qFormat/>
    <w:pPr>
      <w:ind w:left="1680" w:firstLine="200"/>
      <w:jc w:val="left"/>
    </w:pPr>
    <w:rPr>
      <w:rFonts w:ascii="Calibri" w:eastAsia="仿宋" w:hAnsi="Calibri" w:cs="Times New Roman"/>
      <w:sz w:val="28"/>
    </w:rPr>
  </w:style>
  <w:style w:type="paragraph" w:styleId="TOC3">
    <w:name w:val="toc 3"/>
    <w:basedOn w:val="a"/>
    <w:next w:val="a"/>
    <w:uiPriority w:val="39"/>
    <w:unhideWhenUsed/>
    <w:qFormat/>
    <w:pPr>
      <w:ind w:left="840" w:firstLine="200"/>
      <w:jc w:val="left"/>
    </w:pPr>
    <w:rPr>
      <w:rFonts w:ascii="Calibri" w:eastAsia="仿宋" w:hAnsi="Calibri" w:cs="Times New Roman"/>
      <w:sz w:val="28"/>
      <w:szCs w:val="24"/>
    </w:rPr>
  </w:style>
  <w:style w:type="paragraph" w:styleId="af">
    <w:name w:val="Plain Text"/>
    <w:basedOn w:val="a"/>
    <w:link w:val="af0"/>
    <w:qFormat/>
    <w:pPr>
      <w:widowControl/>
      <w:spacing w:after="200" w:line="360" w:lineRule="auto"/>
      <w:ind w:firstLine="200"/>
      <w:jc w:val="left"/>
    </w:pPr>
    <w:rPr>
      <w:rFonts w:ascii="宋体" w:eastAsia="仿宋" w:hAnsi="Courier New"/>
      <w:sz w:val="24"/>
      <w:szCs w:val="20"/>
      <w:lang w:eastAsia="en-US"/>
    </w:rPr>
  </w:style>
  <w:style w:type="paragraph" w:styleId="TOC8">
    <w:name w:val="toc 8"/>
    <w:basedOn w:val="a"/>
    <w:next w:val="a"/>
    <w:uiPriority w:val="39"/>
    <w:unhideWhenUsed/>
    <w:qFormat/>
    <w:pPr>
      <w:ind w:left="2940" w:firstLine="200"/>
      <w:jc w:val="left"/>
    </w:pPr>
    <w:rPr>
      <w:rFonts w:ascii="Calibri" w:eastAsia="仿宋" w:hAnsi="Calibri" w:cs="Times New Roman"/>
      <w:sz w:val="28"/>
    </w:rPr>
  </w:style>
  <w:style w:type="paragraph" w:styleId="af1">
    <w:name w:val="endnote text"/>
    <w:basedOn w:val="a"/>
    <w:link w:val="af2"/>
    <w:uiPriority w:val="99"/>
    <w:semiHidden/>
    <w:unhideWhenUsed/>
    <w:qFormat/>
    <w:rPr>
      <w:sz w:val="20"/>
    </w:rPr>
  </w:style>
  <w:style w:type="paragraph" w:styleId="af3">
    <w:name w:val="Balloon Text"/>
    <w:basedOn w:val="a"/>
    <w:link w:val="af4"/>
    <w:uiPriority w:val="99"/>
    <w:unhideWhenUsed/>
    <w:qFormat/>
    <w:pPr>
      <w:ind w:firstLine="200"/>
      <w:jc w:val="left"/>
    </w:pPr>
    <w:rPr>
      <w:sz w:val="18"/>
      <w:szCs w:val="18"/>
    </w:rPr>
  </w:style>
  <w:style w:type="paragraph" w:styleId="af5">
    <w:name w:val="footer"/>
    <w:basedOn w:val="a"/>
    <w:link w:val="af6"/>
    <w:uiPriority w:val="99"/>
    <w:unhideWhenUsed/>
    <w:qFormat/>
    <w:pPr>
      <w:tabs>
        <w:tab w:val="center" w:pos="4153"/>
        <w:tab w:val="right" w:pos="8306"/>
      </w:tabs>
      <w:jc w:val="left"/>
    </w:pPr>
    <w:rPr>
      <w:sz w:val="18"/>
      <w:szCs w:val="18"/>
    </w:rPr>
  </w:style>
  <w:style w:type="paragraph" w:styleId="af7">
    <w:name w:val="header"/>
    <w:basedOn w:val="a"/>
    <w:link w:val="af8"/>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ind w:firstLine="200"/>
      <w:jc w:val="left"/>
    </w:pPr>
    <w:rPr>
      <w:rFonts w:ascii="Calibri" w:eastAsia="仿宋" w:hAnsi="Calibri" w:cs="Times New Roman"/>
      <w:b/>
      <w:sz w:val="28"/>
      <w:szCs w:val="24"/>
    </w:rPr>
  </w:style>
  <w:style w:type="paragraph" w:styleId="TOC4">
    <w:name w:val="toc 4"/>
    <w:basedOn w:val="a"/>
    <w:next w:val="a"/>
    <w:uiPriority w:val="39"/>
    <w:unhideWhenUsed/>
    <w:qFormat/>
    <w:pPr>
      <w:ind w:left="1260" w:firstLine="200"/>
      <w:jc w:val="left"/>
    </w:pPr>
    <w:rPr>
      <w:rFonts w:ascii="Calibri" w:eastAsia="仿宋" w:hAnsi="Calibri" w:cs="Times New Roman"/>
      <w:sz w:val="28"/>
    </w:rPr>
  </w:style>
  <w:style w:type="paragraph" w:styleId="af9">
    <w:name w:val="Subtitle"/>
    <w:basedOn w:val="a"/>
    <w:next w:val="a"/>
    <w:link w:val="afa"/>
    <w:qFormat/>
    <w:pPr>
      <w:widowControl/>
      <w:spacing w:after="200" w:line="360" w:lineRule="auto"/>
      <w:ind w:firstLine="200"/>
      <w:jc w:val="left"/>
    </w:pPr>
    <w:rPr>
      <w:rFonts w:ascii="Cambria" w:eastAsia="仿宋" w:hAnsi="Cambria"/>
      <w:i/>
      <w:iCs/>
      <w:color w:val="4F81BD"/>
      <w:spacing w:val="15"/>
      <w:sz w:val="24"/>
      <w:szCs w:val="24"/>
      <w:lang w:eastAsia="en-US" w:bidi="en-US"/>
    </w:rPr>
  </w:style>
  <w:style w:type="paragraph" w:styleId="afb">
    <w:name w:val="footnote text"/>
    <w:basedOn w:val="a"/>
    <w:link w:val="afc"/>
    <w:qFormat/>
    <w:pPr>
      <w:spacing w:line="312" w:lineRule="atLeast"/>
    </w:pPr>
    <w:rPr>
      <w:rFonts w:ascii="Times New Roman" w:eastAsia="宋体" w:hAnsi="Times New Roman" w:cs="Times New Roman"/>
      <w:sz w:val="18"/>
      <w:szCs w:val="20"/>
    </w:rPr>
  </w:style>
  <w:style w:type="paragraph" w:styleId="TOC6">
    <w:name w:val="toc 6"/>
    <w:basedOn w:val="a"/>
    <w:next w:val="a"/>
    <w:uiPriority w:val="39"/>
    <w:unhideWhenUsed/>
    <w:qFormat/>
    <w:pPr>
      <w:ind w:left="2100" w:firstLine="200"/>
      <w:jc w:val="left"/>
    </w:pPr>
    <w:rPr>
      <w:rFonts w:ascii="Calibri" w:eastAsia="仿宋" w:hAnsi="Calibri" w:cs="Times New Roman"/>
      <w:sz w:val="28"/>
    </w:rPr>
  </w:style>
  <w:style w:type="paragraph" w:styleId="31">
    <w:name w:val="Body Text Indent 3"/>
    <w:basedOn w:val="a"/>
    <w:link w:val="32"/>
    <w:qFormat/>
    <w:pPr>
      <w:widowControl/>
      <w:spacing w:before="100" w:beforeAutospacing="1" w:after="100" w:afterAutospacing="1" w:line="360" w:lineRule="auto"/>
      <w:ind w:firstLine="420"/>
      <w:jc w:val="left"/>
    </w:pPr>
    <w:rPr>
      <w:rFonts w:ascii="宋体" w:eastAsia="仿宋" w:hAnsi="宋体"/>
      <w:sz w:val="24"/>
      <w:szCs w:val="24"/>
    </w:rPr>
  </w:style>
  <w:style w:type="paragraph" w:styleId="afd">
    <w:name w:val="table of figures"/>
    <w:basedOn w:val="a"/>
    <w:next w:val="a"/>
    <w:uiPriority w:val="99"/>
    <w:unhideWhenUsed/>
    <w:qFormat/>
  </w:style>
  <w:style w:type="paragraph" w:styleId="TOC2">
    <w:name w:val="toc 2"/>
    <w:basedOn w:val="a"/>
    <w:next w:val="a"/>
    <w:uiPriority w:val="39"/>
    <w:unhideWhenUsed/>
    <w:qFormat/>
    <w:pPr>
      <w:ind w:left="420" w:firstLine="200"/>
      <w:jc w:val="left"/>
    </w:pPr>
    <w:rPr>
      <w:rFonts w:ascii="Calibri" w:eastAsia="仿宋" w:hAnsi="Calibri" w:cs="Times New Roman"/>
      <w:sz w:val="28"/>
      <w:szCs w:val="24"/>
    </w:rPr>
  </w:style>
  <w:style w:type="paragraph" w:styleId="TOC9">
    <w:name w:val="toc 9"/>
    <w:basedOn w:val="a"/>
    <w:next w:val="a"/>
    <w:uiPriority w:val="39"/>
    <w:unhideWhenUsed/>
    <w:qFormat/>
    <w:pPr>
      <w:ind w:left="3360" w:firstLine="200"/>
      <w:jc w:val="left"/>
    </w:pPr>
    <w:rPr>
      <w:rFonts w:ascii="Calibri" w:eastAsia="仿宋" w:hAnsi="Calibri" w:cs="Times New Roman"/>
      <w:sz w:val="28"/>
    </w:rPr>
  </w:style>
  <w:style w:type="paragraph" w:styleId="afe">
    <w:name w:val="Normal (Web)"/>
    <w:basedOn w:val="a"/>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f">
    <w:name w:val="Title"/>
    <w:basedOn w:val="a"/>
    <w:next w:val="a"/>
    <w:link w:val="11"/>
    <w:qFormat/>
    <w:pPr>
      <w:widowControl/>
      <w:pBdr>
        <w:bottom w:val="single" w:sz="8" w:space="4" w:color="4F81BD"/>
      </w:pBdr>
      <w:spacing w:after="300"/>
      <w:ind w:firstLine="200"/>
      <w:contextualSpacing/>
      <w:jc w:val="left"/>
    </w:pPr>
    <w:rPr>
      <w:rFonts w:ascii="Cambria" w:eastAsia="仿宋" w:hAnsi="Cambria"/>
      <w:color w:val="17365D"/>
      <w:spacing w:val="5"/>
      <w:sz w:val="52"/>
      <w:szCs w:val="52"/>
      <w:lang w:eastAsia="en-US" w:bidi="en-US"/>
    </w:rPr>
  </w:style>
  <w:style w:type="table" w:styleId="aff0">
    <w:name w:val="Table Grid"/>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Strong"/>
    <w:basedOn w:val="a2"/>
    <w:qFormat/>
    <w:rPr>
      <w:b/>
      <w:bCs/>
    </w:rPr>
  </w:style>
  <w:style w:type="character" w:styleId="aff2">
    <w:name w:val="endnote reference"/>
    <w:basedOn w:val="a2"/>
    <w:uiPriority w:val="99"/>
    <w:semiHidden/>
    <w:unhideWhenUsed/>
    <w:qFormat/>
    <w:rPr>
      <w:vertAlign w:val="superscript"/>
    </w:rPr>
  </w:style>
  <w:style w:type="character" w:styleId="aff3">
    <w:name w:val="page number"/>
    <w:basedOn w:val="a2"/>
    <w:qFormat/>
  </w:style>
  <w:style w:type="character" w:styleId="aff4">
    <w:name w:val="FollowedHyperlink"/>
    <w:qFormat/>
    <w:rPr>
      <w:color w:val="800080"/>
      <w:u w:val="single"/>
    </w:rPr>
  </w:style>
  <w:style w:type="character" w:styleId="aff5">
    <w:name w:val="Emphasis"/>
    <w:qFormat/>
    <w:rPr>
      <w:rFonts w:ascii="宋体" w:eastAsia="仿宋"/>
      <w:iCs/>
      <w:color w:val="auto"/>
      <w:sz w:val="28"/>
      <w:u w:val="single"/>
    </w:rPr>
  </w:style>
  <w:style w:type="character" w:styleId="aff6">
    <w:name w:val="Hyperlink"/>
    <w:uiPriority w:val="99"/>
    <w:qFormat/>
    <w:rPr>
      <w:color w:val="0000FF"/>
      <w:u w:val="single"/>
    </w:rPr>
  </w:style>
  <w:style w:type="character" w:styleId="aff7">
    <w:name w:val="annotation reference"/>
    <w:qFormat/>
    <w:rPr>
      <w:rFonts w:eastAsia="宋体"/>
      <w:sz w:val="18"/>
    </w:rPr>
  </w:style>
  <w:style w:type="character" w:styleId="aff8">
    <w:name w:val="footnote reference"/>
    <w:qFormat/>
    <w:rPr>
      <w:vertAlign w:val="superscript"/>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link w:val="42"/>
    <w:uiPriority w:val="9"/>
    <w:qFormat/>
    <w:rPr>
      <w:rFonts w:ascii="Arial" w:eastAsia="Arial" w:hAnsi="Arial" w:cs="Arial"/>
      <w:b/>
      <w:bCs/>
      <w:sz w:val="26"/>
      <w:szCs w:val="26"/>
    </w:rPr>
  </w:style>
  <w:style w:type="paragraph" w:customStyle="1" w:styleId="42">
    <w:name w:val="标题 42"/>
    <w:basedOn w:val="a"/>
    <w:next w:val="41"/>
    <w:link w:val="Heading4Char"/>
    <w:qFormat/>
    <w:pPr>
      <w:widowControl/>
      <w:spacing w:before="180" w:after="180" w:line="300" w:lineRule="auto"/>
      <w:ind w:firstLine="454"/>
      <w:jc w:val="left"/>
    </w:pPr>
    <w:rPr>
      <w:rFonts w:ascii="Times New Roman" w:eastAsia="宋体" w:hAnsi="Times New Roman" w:cs="Times New Roman"/>
      <w:b/>
      <w:spacing w:val="6"/>
      <w:szCs w:val="24"/>
    </w:rPr>
  </w:style>
  <w:style w:type="paragraph" w:customStyle="1" w:styleId="41">
    <w:name w:val="标题 41"/>
    <w:basedOn w:val="a"/>
    <w:next w:val="a"/>
    <w:link w:val="4Char"/>
    <w:qFormat/>
    <w:pPr>
      <w:keepNext/>
      <w:keepLines/>
      <w:spacing w:before="280" w:after="290" w:line="376" w:lineRule="auto"/>
      <w:ind w:left="864" w:hanging="864"/>
      <w:outlineLvl w:val="3"/>
    </w:pPr>
    <w:rPr>
      <w:rFonts w:ascii="Cambria" w:eastAsia="宋体" w:hAnsi="Cambria" w:cs="Times New Roman"/>
      <w:b/>
      <w:bCs/>
      <w:sz w:val="28"/>
      <w:szCs w:val="28"/>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TitleChar">
    <w:name w:val="Title Char"/>
    <w:basedOn w:val="a2"/>
    <w:uiPriority w:val="10"/>
    <w:qFormat/>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2"/>
    <w:uiPriority w:val="99"/>
    <w:qFormat/>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3"/>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3"/>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3"/>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3"/>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3"/>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3"/>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3"/>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3"/>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3"/>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3"/>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3"/>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3"/>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3"/>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3"/>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3"/>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3"/>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3"/>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af2">
    <w:name w:val="尾注文本 字符"/>
    <w:link w:val="af1"/>
    <w:uiPriority w:val="99"/>
    <w:qFormat/>
    <w:rPr>
      <w:sz w:val="20"/>
    </w:rPr>
  </w:style>
  <w:style w:type="paragraph" w:customStyle="1" w:styleId="TOC10">
    <w:name w:val="TOC 标题1"/>
    <w:uiPriority w:val="39"/>
    <w:unhideWhenUsed/>
    <w:qFormat/>
  </w:style>
  <w:style w:type="character" w:customStyle="1" w:styleId="Char">
    <w:name w:val="段 Char"/>
    <w:link w:val="a0"/>
    <w:qFormat/>
    <w:rPr>
      <w:rFonts w:ascii="宋体"/>
    </w:rPr>
  </w:style>
  <w:style w:type="paragraph" w:customStyle="1" w:styleId="aff9">
    <w:name w:val="正文段落内容"/>
    <w:basedOn w:val="a"/>
    <w:link w:val="Char0"/>
    <w:qFormat/>
    <w:pPr>
      <w:ind w:firstLine="200"/>
      <w:jc w:val="left"/>
    </w:pPr>
    <w:rPr>
      <w:rFonts w:ascii="Times New Roman" w:hAnsi="Times New Roman"/>
      <w:sz w:val="20"/>
      <w:szCs w:val="24"/>
      <w:lang w:bidi="en-US"/>
    </w:rPr>
  </w:style>
  <w:style w:type="character" w:customStyle="1" w:styleId="Char0">
    <w:name w:val="正文段落内容 Char"/>
    <w:link w:val="aff9"/>
    <w:qFormat/>
    <w:rPr>
      <w:rFonts w:ascii="Times New Roman" w:hAnsi="Times New Roman"/>
      <w:szCs w:val="24"/>
      <w:lang w:bidi="en-US"/>
    </w:rPr>
  </w:style>
  <w:style w:type="paragraph" w:customStyle="1" w:styleId="213">
    <w:name w:val="标题 21"/>
    <w:basedOn w:val="a"/>
    <w:next w:val="a"/>
    <w:qFormat/>
    <w:pPr>
      <w:keepNext/>
      <w:keepLines/>
      <w:spacing w:before="260" w:after="260" w:line="416" w:lineRule="auto"/>
      <w:ind w:left="576" w:hanging="576"/>
      <w:outlineLvl w:val="1"/>
    </w:pPr>
    <w:rPr>
      <w:rFonts w:ascii="Cambria" w:eastAsia="宋体" w:hAnsi="Cambria" w:cs="Times New Roman"/>
      <w:b/>
      <w:bCs/>
      <w:sz w:val="32"/>
      <w:szCs w:val="32"/>
    </w:rPr>
  </w:style>
  <w:style w:type="paragraph" w:customStyle="1" w:styleId="313">
    <w:name w:val="标题 31"/>
    <w:basedOn w:val="a"/>
    <w:next w:val="a"/>
    <w:qFormat/>
    <w:pPr>
      <w:keepNext/>
      <w:keepLines/>
      <w:spacing w:before="260" w:after="260" w:line="416" w:lineRule="auto"/>
      <w:ind w:left="1430" w:hanging="720"/>
      <w:outlineLvl w:val="2"/>
    </w:pPr>
    <w:rPr>
      <w:rFonts w:ascii="Calibri" w:eastAsia="宋体" w:hAnsi="Calibri" w:cs="Times New Roman"/>
      <w:b/>
      <w:bCs/>
      <w:sz w:val="32"/>
      <w:szCs w:val="32"/>
    </w:rPr>
  </w:style>
  <w:style w:type="character" w:customStyle="1" w:styleId="4Char">
    <w:name w:val="标题 4 Char"/>
    <w:link w:val="41"/>
    <w:qFormat/>
    <w:rPr>
      <w:rFonts w:ascii="Cambria" w:eastAsia="宋体" w:hAnsi="Cambria" w:cs="Times New Roman"/>
      <w:b/>
      <w:bCs/>
      <w:sz w:val="28"/>
      <w:szCs w:val="28"/>
    </w:rPr>
  </w:style>
  <w:style w:type="paragraph" w:customStyle="1" w:styleId="512">
    <w:name w:val="标题 51"/>
    <w:basedOn w:val="a"/>
    <w:next w:val="a"/>
    <w:qFormat/>
    <w:pPr>
      <w:keepNext/>
      <w:keepLines/>
      <w:spacing w:before="280" w:after="290" w:line="376" w:lineRule="auto"/>
      <w:ind w:left="1008" w:hanging="1008"/>
      <w:outlineLvl w:val="4"/>
    </w:pPr>
    <w:rPr>
      <w:rFonts w:ascii="Calibri" w:eastAsia="宋体" w:hAnsi="Calibri" w:cs="Times New Roman"/>
      <w:b/>
      <w:bCs/>
      <w:sz w:val="28"/>
      <w:szCs w:val="28"/>
    </w:rPr>
  </w:style>
  <w:style w:type="paragraph" w:customStyle="1" w:styleId="611">
    <w:name w:val="标题 61"/>
    <w:basedOn w:val="a"/>
    <w:next w:val="a"/>
    <w:qFormat/>
    <w:pPr>
      <w:keepNext/>
      <w:keepLines/>
      <w:spacing w:before="240" w:after="64" w:line="320" w:lineRule="auto"/>
      <w:ind w:left="1152" w:hanging="1152"/>
      <w:outlineLvl w:val="5"/>
    </w:pPr>
    <w:rPr>
      <w:rFonts w:ascii="Cambria" w:eastAsia="宋体" w:hAnsi="Cambria" w:cs="Times New Roman"/>
      <w:b/>
      <w:bCs/>
      <w:sz w:val="24"/>
      <w:szCs w:val="24"/>
    </w:rPr>
  </w:style>
  <w:style w:type="paragraph" w:customStyle="1" w:styleId="712">
    <w:name w:val="标题 71"/>
    <w:basedOn w:val="a"/>
    <w:next w:val="a"/>
    <w:link w:val="7Char1"/>
    <w:qFormat/>
    <w:pPr>
      <w:keepNext/>
      <w:keepLines/>
      <w:spacing w:before="240" w:after="64" w:line="320" w:lineRule="auto"/>
      <w:ind w:left="1296" w:hanging="1296"/>
      <w:outlineLvl w:val="6"/>
    </w:pPr>
    <w:rPr>
      <w:rFonts w:ascii="Calibri" w:eastAsia="宋体" w:hAnsi="Calibri" w:cs="Times New Roman"/>
      <w:b/>
      <w:bCs/>
      <w:sz w:val="24"/>
      <w:szCs w:val="24"/>
    </w:rPr>
  </w:style>
  <w:style w:type="character" w:customStyle="1" w:styleId="7Char1">
    <w:name w:val="标题 7 Char1"/>
    <w:link w:val="712"/>
    <w:qFormat/>
    <w:rPr>
      <w:rFonts w:ascii="Calibri" w:eastAsia="宋体" w:hAnsi="Calibri" w:cs="Times New Roman"/>
      <w:b/>
      <w:bCs/>
      <w:sz w:val="24"/>
      <w:szCs w:val="24"/>
    </w:rPr>
  </w:style>
  <w:style w:type="paragraph" w:customStyle="1" w:styleId="81">
    <w:name w:val="标题 81"/>
    <w:basedOn w:val="a"/>
    <w:next w:val="a"/>
    <w:qFormat/>
    <w:pPr>
      <w:keepNext/>
      <w:keepLines/>
      <w:spacing w:before="240" w:after="64" w:line="320" w:lineRule="auto"/>
      <w:ind w:left="1440" w:hanging="1440"/>
      <w:outlineLvl w:val="7"/>
    </w:pPr>
    <w:rPr>
      <w:rFonts w:ascii="Cambria" w:eastAsia="宋体" w:hAnsi="Cambria" w:cs="Times New Roman"/>
      <w:sz w:val="24"/>
      <w:szCs w:val="24"/>
    </w:rPr>
  </w:style>
  <w:style w:type="paragraph" w:customStyle="1" w:styleId="91">
    <w:name w:val="标题 91"/>
    <w:basedOn w:val="a"/>
    <w:next w:val="a"/>
    <w:qFormat/>
    <w:pPr>
      <w:keepNext/>
      <w:keepLines/>
      <w:spacing w:before="240" w:after="64" w:line="320" w:lineRule="auto"/>
      <w:ind w:left="1584" w:hanging="1584"/>
      <w:outlineLvl w:val="8"/>
    </w:pPr>
    <w:rPr>
      <w:rFonts w:ascii="Cambria" w:eastAsia="宋体" w:hAnsi="Cambria" w:cs="Times New Roman"/>
      <w:szCs w:val="21"/>
    </w:rPr>
  </w:style>
  <w:style w:type="paragraph" w:customStyle="1" w:styleId="ALTZ1CharCharChar1CharChar4bodytextd1">
    <w:name w:val="样式 样式 正文缩进四号ALT+Z段1 Char Char Char段1 Char Char标题4body text鋘d... ...1"/>
    <w:basedOn w:val="a"/>
    <w:link w:val="ALTZ1CharCharChar1CharChar4bodytextd1CharChar"/>
    <w:qFormat/>
    <w:rPr>
      <w:rFonts w:ascii="宋体" w:eastAsia="宋体" w:hAnsi="宋体" w:cs="Times New Roman"/>
      <w:sz w:val="20"/>
      <w:szCs w:val="21"/>
    </w:rPr>
  </w:style>
  <w:style w:type="character" w:customStyle="1" w:styleId="ALTZ1CharCharChar1CharChar4bodytextd1CharChar">
    <w:name w:val="样式 样式 正文缩进四号ALT+Z段1 Char Char Char段1 Char Char标题4body text鋘d... ...1 Char Char"/>
    <w:link w:val="ALTZ1CharCharChar1CharChar4bodytextd1"/>
    <w:qFormat/>
    <w:rPr>
      <w:rFonts w:ascii="宋体" w:eastAsia="宋体" w:hAnsi="宋体" w:cs="Times New Roman"/>
      <w:szCs w:val="21"/>
    </w:rPr>
  </w:style>
  <w:style w:type="paragraph" w:customStyle="1" w:styleId="AC-Image-">
    <w:name w:val="AC-Image-图片"/>
    <w:next w:val="a"/>
    <w:qFormat/>
    <w:pPr>
      <w:jc w:val="center"/>
    </w:pPr>
    <w:rPr>
      <w:rFonts w:ascii="Times New Roman" w:eastAsia="宋体" w:hAnsi="Times New Roman" w:cs="Calibri"/>
      <w:sz w:val="24"/>
      <w:szCs w:val="21"/>
    </w:rPr>
  </w:style>
  <w:style w:type="paragraph" w:customStyle="1" w:styleId="AC-Image-0">
    <w:name w:val="AC-Image-图表标题"/>
    <w:qFormat/>
    <w:pPr>
      <w:jc w:val="center"/>
    </w:pPr>
    <w:rPr>
      <w:rFonts w:ascii="Times New Roman" w:eastAsia="微软雅黑" w:hAnsi="Times New Roman" w:cs="宋体"/>
      <w:sz w:val="21"/>
    </w:rPr>
  </w:style>
  <w:style w:type="paragraph" w:customStyle="1" w:styleId="affa">
    <w:name w:val="列项"/>
    <w:basedOn w:val="a"/>
    <w:qFormat/>
    <w:pPr>
      <w:widowControl/>
      <w:ind w:left="425" w:hanging="425"/>
      <w:jc w:val="left"/>
    </w:pPr>
    <w:rPr>
      <w:rFonts w:ascii="宋体" w:eastAsia="仿宋" w:hAnsi="Calibri" w:cs="Times New Roman"/>
      <w:sz w:val="28"/>
      <w:szCs w:val="24"/>
    </w:rPr>
  </w:style>
  <w:style w:type="character" w:customStyle="1" w:styleId="70">
    <w:name w:val="标题 7 字符"/>
    <w:basedOn w:val="a2"/>
    <w:uiPriority w:val="9"/>
    <w:semiHidden/>
    <w:qFormat/>
    <w:rPr>
      <w:b/>
      <w:bCs/>
      <w:sz w:val="24"/>
      <w:szCs w:val="24"/>
    </w:rPr>
  </w:style>
  <w:style w:type="paragraph" w:customStyle="1" w:styleId="affb">
    <w:name w:val="标书突出内容（文字加粗）"/>
    <w:basedOn w:val="aff9"/>
    <w:next w:val="aff9"/>
    <w:link w:val="Char1"/>
    <w:qFormat/>
    <w:rPr>
      <w:b/>
    </w:rPr>
  </w:style>
  <w:style w:type="character" w:customStyle="1" w:styleId="Char1">
    <w:name w:val="标书突出内容（文字加粗） Char"/>
    <w:link w:val="affb"/>
    <w:qFormat/>
    <w:rPr>
      <w:rFonts w:ascii="Times New Roman" w:hAnsi="Times New Roman"/>
      <w:b/>
      <w:szCs w:val="24"/>
      <w:lang w:bidi="en-US"/>
    </w:rPr>
  </w:style>
  <w:style w:type="character" w:customStyle="1" w:styleId="webdict">
    <w:name w:val="webdict"/>
    <w:basedOn w:val="a2"/>
    <w:qFormat/>
  </w:style>
  <w:style w:type="character" w:customStyle="1" w:styleId="12">
    <w:name w:val="明显参考1"/>
    <w:qFormat/>
    <w:rPr>
      <w:b/>
      <w:bCs/>
      <w:smallCaps/>
      <w:color w:val="C0504D"/>
      <w:spacing w:val="5"/>
      <w:u w:val="single"/>
    </w:rPr>
  </w:style>
  <w:style w:type="paragraph" w:customStyle="1" w:styleId="affc">
    <w:name w:val="图片（居中）"/>
    <w:basedOn w:val="a"/>
    <w:next w:val="aff9"/>
    <w:link w:val="Char2"/>
    <w:qFormat/>
    <w:pPr>
      <w:jc w:val="center"/>
    </w:pPr>
    <w:rPr>
      <w:rFonts w:ascii="宋体" w:hAnsi="宋体"/>
      <w:sz w:val="24"/>
      <w:szCs w:val="24"/>
      <w:lang w:bidi="en-US"/>
    </w:rPr>
  </w:style>
  <w:style w:type="character" w:customStyle="1" w:styleId="Char2">
    <w:name w:val="图片（居中） Char"/>
    <w:link w:val="affc"/>
    <w:qFormat/>
    <w:rPr>
      <w:rFonts w:ascii="宋体" w:hAnsi="宋体"/>
      <w:sz w:val="24"/>
      <w:szCs w:val="24"/>
      <w:lang w:bidi="en-US"/>
    </w:rPr>
  </w:style>
  <w:style w:type="paragraph" w:customStyle="1" w:styleId="13">
    <w:name w:val="页眉1"/>
    <w:basedOn w:val="a"/>
    <w:link w:val="Char3"/>
    <w:qFormat/>
    <w:pPr>
      <w:pBdr>
        <w:bottom w:val="single" w:sz="6" w:space="1" w:color="auto"/>
      </w:pBdr>
      <w:tabs>
        <w:tab w:val="center" w:pos="4153"/>
        <w:tab w:val="right" w:pos="8306"/>
      </w:tabs>
      <w:jc w:val="center"/>
    </w:pPr>
    <w:rPr>
      <w:sz w:val="18"/>
      <w:szCs w:val="18"/>
    </w:rPr>
  </w:style>
  <w:style w:type="character" w:customStyle="1" w:styleId="Char3">
    <w:name w:val="页眉 Char"/>
    <w:link w:val="13"/>
    <w:qFormat/>
    <w:rPr>
      <w:sz w:val="18"/>
      <w:szCs w:val="18"/>
    </w:rPr>
  </w:style>
  <w:style w:type="paragraph" w:customStyle="1" w:styleId="affd">
    <w:name w:val="段落内容三级列表"/>
    <w:basedOn w:val="a"/>
    <w:link w:val="Char4"/>
    <w:uiPriority w:val="30"/>
    <w:qFormat/>
    <w:pPr>
      <w:tabs>
        <w:tab w:val="left" w:pos="4848"/>
      </w:tabs>
      <w:ind w:left="4848" w:hanging="1418"/>
      <w:jc w:val="left"/>
    </w:pPr>
    <w:rPr>
      <w:rFonts w:ascii="宋体" w:eastAsia="仿宋" w:hAnsi="宋体"/>
      <w:sz w:val="28"/>
      <w:szCs w:val="24"/>
      <w:lang w:bidi="en-US"/>
    </w:rPr>
  </w:style>
  <w:style w:type="character" w:customStyle="1" w:styleId="Char4">
    <w:name w:val="段落内容三级列表 Char"/>
    <w:link w:val="affd"/>
    <w:uiPriority w:val="30"/>
    <w:qFormat/>
    <w:rPr>
      <w:rFonts w:ascii="宋体" w:eastAsia="仿宋" w:hAnsi="宋体"/>
      <w:sz w:val="28"/>
      <w:szCs w:val="24"/>
      <w:lang w:bidi="en-US"/>
    </w:rPr>
  </w:style>
  <w:style w:type="paragraph" w:customStyle="1" w:styleId="affe">
    <w:name w:val="段落内容一级列表"/>
    <w:basedOn w:val="a"/>
    <w:link w:val="Char5"/>
    <w:uiPriority w:val="29"/>
    <w:qFormat/>
    <w:pPr>
      <w:tabs>
        <w:tab w:val="left" w:pos="4281"/>
      </w:tabs>
      <w:ind w:left="100" w:hanging="1276"/>
      <w:jc w:val="left"/>
    </w:pPr>
    <w:rPr>
      <w:rFonts w:ascii="宋体" w:hAnsi="宋体"/>
      <w:sz w:val="24"/>
      <w:szCs w:val="24"/>
      <w:lang w:bidi="en-US"/>
    </w:rPr>
  </w:style>
  <w:style w:type="character" w:customStyle="1" w:styleId="Char5">
    <w:name w:val="段落内容一级列表 Char"/>
    <w:link w:val="affe"/>
    <w:uiPriority w:val="29"/>
    <w:qFormat/>
    <w:rPr>
      <w:rFonts w:ascii="宋体" w:hAnsi="宋体"/>
      <w:sz w:val="24"/>
      <w:szCs w:val="24"/>
      <w:lang w:bidi="en-US"/>
    </w:rPr>
  </w:style>
  <w:style w:type="character" w:customStyle="1" w:styleId="3Char">
    <w:name w:val="标题 3 Char"/>
    <w:qFormat/>
    <w:rPr>
      <w:rFonts w:eastAsia="黑体"/>
      <w:b/>
      <w:color w:val="000000"/>
      <w:sz w:val="28"/>
      <w:szCs w:val="32"/>
    </w:rPr>
  </w:style>
  <w:style w:type="paragraph" w:customStyle="1" w:styleId="afff">
    <w:name w:val="段落内容无序列表"/>
    <w:basedOn w:val="a"/>
    <w:link w:val="Char6"/>
    <w:uiPriority w:val="32"/>
    <w:qFormat/>
    <w:pPr>
      <w:widowControl/>
      <w:tabs>
        <w:tab w:val="left" w:pos="720"/>
      </w:tabs>
      <w:ind w:left="250" w:hanging="720"/>
      <w:jc w:val="left"/>
    </w:pPr>
    <w:rPr>
      <w:rFonts w:ascii="宋体" w:eastAsia="仿宋" w:hAnsi="宋体"/>
      <w:sz w:val="24"/>
      <w:szCs w:val="24"/>
      <w:lang w:bidi="en-US"/>
    </w:rPr>
  </w:style>
  <w:style w:type="character" w:customStyle="1" w:styleId="Char6">
    <w:name w:val="段落内容无序列表 Char"/>
    <w:link w:val="afff"/>
    <w:uiPriority w:val="32"/>
    <w:qFormat/>
    <w:rPr>
      <w:rFonts w:ascii="宋体" w:eastAsia="仿宋" w:hAnsi="宋体"/>
      <w:sz w:val="24"/>
      <w:szCs w:val="24"/>
      <w:lang w:bidi="en-US"/>
    </w:rPr>
  </w:style>
  <w:style w:type="character" w:customStyle="1" w:styleId="14">
    <w:name w:val="书籍标题1"/>
    <w:qFormat/>
    <w:rPr>
      <w:b/>
      <w:bCs/>
      <w:smallCaps/>
      <w:spacing w:val="5"/>
    </w:rPr>
  </w:style>
  <w:style w:type="character" w:customStyle="1" w:styleId="15">
    <w:name w:val="明显强调1"/>
    <w:uiPriority w:val="21"/>
    <w:qFormat/>
    <w:rPr>
      <w:b/>
      <w:bCs/>
      <w:i/>
      <w:iCs/>
      <w:color w:val="4F81BD"/>
    </w:rPr>
  </w:style>
  <w:style w:type="character" w:customStyle="1" w:styleId="5Char">
    <w:name w:val="标题 5 Char"/>
    <w:qFormat/>
    <w:rPr>
      <w:rFonts w:eastAsia="黑体"/>
      <w:b/>
      <w:bCs/>
      <w:sz w:val="28"/>
      <w:szCs w:val="28"/>
      <w:lang w:bidi="en-US"/>
    </w:rPr>
  </w:style>
  <w:style w:type="paragraph" w:customStyle="1" w:styleId="113">
    <w:name w:val="标题 11"/>
    <w:basedOn w:val="a"/>
    <w:next w:val="a"/>
    <w:link w:val="1Char"/>
    <w:qFormat/>
    <w:pPr>
      <w:keepNext/>
      <w:keepLines/>
      <w:pageBreakBefore/>
      <w:spacing w:before="340" w:after="330" w:line="578" w:lineRule="auto"/>
      <w:outlineLvl w:val="0"/>
    </w:pPr>
    <w:rPr>
      <w:rFonts w:eastAsia="黑体"/>
      <w:b/>
      <w:bCs/>
      <w:sz w:val="32"/>
      <w:szCs w:val="44"/>
    </w:rPr>
  </w:style>
  <w:style w:type="character" w:customStyle="1" w:styleId="1Char">
    <w:name w:val="标题 1 Char"/>
    <w:link w:val="113"/>
    <w:qFormat/>
    <w:rPr>
      <w:rFonts w:eastAsia="黑体"/>
      <w:b/>
      <w:bCs/>
      <w:sz w:val="32"/>
      <w:szCs w:val="44"/>
    </w:rPr>
  </w:style>
  <w:style w:type="paragraph" w:customStyle="1" w:styleId="16">
    <w:name w:val="正文文本1"/>
    <w:basedOn w:val="a"/>
    <w:link w:val="Char7"/>
    <w:qFormat/>
    <w:pPr>
      <w:spacing w:after="120"/>
    </w:pPr>
    <w:rPr>
      <w:rFonts w:ascii="Times New Roman" w:eastAsia="仿宋" w:hAnsi="Times New Roman"/>
      <w:sz w:val="28"/>
      <w:szCs w:val="24"/>
    </w:rPr>
  </w:style>
  <w:style w:type="character" w:customStyle="1" w:styleId="Char7">
    <w:name w:val="正文文本 Char"/>
    <w:link w:val="16"/>
    <w:qFormat/>
    <w:rPr>
      <w:rFonts w:ascii="Times New Roman" w:eastAsia="仿宋" w:hAnsi="Times New Roman"/>
      <w:sz w:val="28"/>
      <w:szCs w:val="24"/>
    </w:rPr>
  </w:style>
  <w:style w:type="paragraph" w:customStyle="1" w:styleId="17">
    <w:name w:val="页脚1"/>
    <w:basedOn w:val="a"/>
    <w:link w:val="Char8"/>
    <w:qFormat/>
    <w:pPr>
      <w:tabs>
        <w:tab w:val="center" w:pos="4153"/>
        <w:tab w:val="right" w:pos="8306"/>
      </w:tabs>
      <w:jc w:val="left"/>
    </w:pPr>
    <w:rPr>
      <w:rFonts w:ascii="Times New Roman" w:hAnsi="Times New Roman"/>
      <w:sz w:val="18"/>
      <w:szCs w:val="18"/>
    </w:rPr>
  </w:style>
  <w:style w:type="character" w:customStyle="1" w:styleId="Char8">
    <w:name w:val="页脚 Char"/>
    <w:link w:val="17"/>
    <w:qFormat/>
    <w:rPr>
      <w:rFonts w:ascii="Times New Roman" w:hAnsi="Times New Roman"/>
      <w:sz w:val="18"/>
      <w:szCs w:val="18"/>
    </w:rPr>
  </w:style>
  <w:style w:type="character" w:customStyle="1" w:styleId="2Char">
    <w:name w:val="标题 2 Char"/>
    <w:qFormat/>
    <w:rPr>
      <w:rFonts w:eastAsia="黑体"/>
      <w:b/>
      <w:bCs/>
      <w:color w:val="000000"/>
      <w:sz w:val="30"/>
      <w:szCs w:val="32"/>
    </w:rPr>
  </w:style>
  <w:style w:type="character" w:customStyle="1" w:styleId="18">
    <w:name w:val="不明显参考1"/>
    <w:qFormat/>
    <w:rPr>
      <w:smallCaps/>
      <w:color w:val="C0504D"/>
      <w:u w:val="single"/>
    </w:rPr>
  </w:style>
  <w:style w:type="character" w:customStyle="1" w:styleId="19">
    <w:name w:val="不明显强调1"/>
    <w:qFormat/>
    <w:rPr>
      <w:i/>
      <w:iCs/>
      <w:color w:val="4040FF"/>
    </w:rPr>
  </w:style>
  <w:style w:type="paragraph" w:customStyle="1" w:styleId="713">
    <w:name w:val="章节71"/>
    <w:basedOn w:val="2"/>
    <w:qFormat/>
    <w:pPr>
      <w:widowControl/>
      <w:tabs>
        <w:tab w:val="left" w:pos="567"/>
      </w:tabs>
      <w:spacing w:line="240" w:lineRule="auto"/>
      <w:jc w:val="left"/>
    </w:pPr>
    <w:rPr>
      <w:rFonts w:ascii="黑体" w:eastAsia="仿宋" w:hAnsi="黑体" w:cs="黑体"/>
      <w:color w:val="000000"/>
      <w:szCs w:val="21"/>
      <w:lang w:eastAsia="en-US" w:bidi="en-US"/>
    </w:rPr>
  </w:style>
  <w:style w:type="character" w:customStyle="1" w:styleId="20">
    <w:name w:val="标题 2 字符"/>
    <w:basedOn w:val="a2"/>
    <w:link w:val="2"/>
    <w:qFormat/>
    <w:rPr>
      <w:rFonts w:asciiTheme="majorHAnsi" w:eastAsiaTheme="majorEastAsia" w:hAnsiTheme="majorHAnsi" w:cstheme="majorBidi"/>
      <w:b/>
      <w:bCs/>
      <w:sz w:val="32"/>
      <w:szCs w:val="32"/>
    </w:rPr>
  </w:style>
  <w:style w:type="paragraph" w:customStyle="1" w:styleId="612">
    <w:name w:val="章节6.1"/>
    <w:basedOn w:val="2"/>
    <w:qFormat/>
    <w:pPr>
      <w:widowControl/>
      <w:tabs>
        <w:tab w:val="left" w:pos="567"/>
        <w:tab w:val="left" w:pos="720"/>
      </w:tabs>
      <w:spacing w:line="240" w:lineRule="auto"/>
      <w:ind w:left="792" w:hanging="648"/>
    </w:pPr>
    <w:rPr>
      <w:rFonts w:ascii="黑体" w:eastAsia="仿宋" w:hAnsi="Calibri" w:cs="黑体"/>
      <w:szCs w:val="21"/>
      <w:lang w:bidi="en-US"/>
    </w:rPr>
  </w:style>
  <w:style w:type="paragraph" w:customStyle="1" w:styleId="2-1">
    <w:name w:val="章节2-1"/>
    <w:basedOn w:val="a"/>
    <w:qFormat/>
    <w:pPr>
      <w:jc w:val="left"/>
    </w:pPr>
    <w:rPr>
      <w:rFonts w:ascii="黑体" w:eastAsia="黑体" w:hAnsi="Calibri" w:cs="Times New Roman"/>
      <w:sz w:val="28"/>
      <w:szCs w:val="24"/>
    </w:rPr>
  </w:style>
  <w:style w:type="paragraph" w:customStyle="1" w:styleId="afff0">
    <w:name w:val="附录标题"/>
    <w:basedOn w:val="1"/>
    <w:qFormat/>
    <w:pPr>
      <w:widowControl/>
      <w:tabs>
        <w:tab w:val="clear" w:pos="879"/>
      </w:tabs>
      <w:spacing w:line="240" w:lineRule="auto"/>
    </w:pPr>
    <w:rPr>
      <w:rFonts w:ascii="黑体" w:eastAsia="仿宋" w:hAnsi="宋体" w:cs="黑体"/>
      <w:spacing w:val="0"/>
      <w:sz w:val="36"/>
      <w:szCs w:val="21"/>
      <w:lang w:eastAsia="en-US" w:bidi="en-US"/>
    </w:rPr>
  </w:style>
  <w:style w:type="character" w:customStyle="1" w:styleId="10">
    <w:name w:val="标题 1 字符"/>
    <w:basedOn w:val="a2"/>
    <w:link w:val="1"/>
    <w:uiPriority w:val="9"/>
    <w:qFormat/>
    <w:rPr>
      <w:rFonts w:ascii="Times New Roman" w:eastAsia="黑体" w:hAnsi="Times New Roman"/>
      <w:b/>
      <w:bCs/>
      <w:spacing w:val="20"/>
      <w:sz w:val="48"/>
      <w:szCs w:val="44"/>
    </w:rPr>
  </w:style>
  <w:style w:type="character" w:customStyle="1" w:styleId="afff1">
    <w:name w:val="标题 字符"/>
    <w:basedOn w:val="a2"/>
    <w:uiPriority w:val="10"/>
    <w:qFormat/>
    <w:rPr>
      <w:rFonts w:asciiTheme="majorHAnsi" w:eastAsiaTheme="majorEastAsia" w:hAnsiTheme="majorHAnsi" w:cstheme="majorBidi"/>
      <w:b/>
      <w:bCs/>
      <w:sz w:val="32"/>
      <w:szCs w:val="32"/>
    </w:rPr>
  </w:style>
  <w:style w:type="paragraph" w:customStyle="1" w:styleId="afff2">
    <w:name w:val="术语"/>
    <w:basedOn w:val="a"/>
    <w:qFormat/>
    <w:pPr>
      <w:ind w:firstLine="200"/>
      <w:jc w:val="left"/>
    </w:pPr>
    <w:rPr>
      <w:rFonts w:ascii="黑体" w:eastAsia="黑体" w:hAnsi="Calibri" w:cs="Times New Roman"/>
      <w:sz w:val="28"/>
      <w:szCs w:val="24"/>
    </w:rPr>
  </w:style>
  <w:style w:type="paragraph" w:customStyle="1" w:styleId="571">
    <w:name w:val="章节5.7.1"/>
    <w:basedOn w:val="3"/>
    <w:qFormat/>
    <w:pPr>
      <w:widowControl/>
      <w:spacing w:line="240" w:lineRule="auto"/>
      <w:ind w:left="1680" w:hanging="420"/>
      <w:jc w:val="left"/>
    </w:pPr>
    <w:rPr>
      <w:rFonts w:ascii="黑体" w:eastAsia="仿宋" w:hAnsi="黑体" w:cs="黑体"/>
      <w:color w:val="000000"/>
      <w:sz w:val="30"/>
      <w:szCs w:val="21"/>
      <w:lang w:eastAsia="en-US" w:bidi="en-US"/>
    </w:rPr>
  </w:style>
  <w:style w:type="character" w:customStyle="1" w:styleId="30">
    <w:name w:val="标题 3 字符"/>
    <w:basedOn w:val="a2"/>
    <w:link w:val="3"/>
    <w:qFormat/>
    <w:rPr>
      <w:b/>
      <w:bCs/>
      <w:sz w:val="32"/>
      <w:szCs w:val="32"/>
    </w:rPr>
  </w:style>
  <w:style w:type="paragraph" w:customStyle="1" w:styleId="2-3">
    <w:name w:val="章节2-3"/>
    <w:basedOn w:val="2-1"/>
    <w:qFormat/>
    <w:pPr>
      <w:ind w:left="567" w:hanging="567"/>
    </w:pPr>
  </w:style>
  <w:style w:type="paragraph" w:customStyle="1" w:styleId="33">
    <w:name w:val="章节3"/>
    <w:basedOn w:val="3"/>
    <w:qFormat/>
    <w:pPr>
      <w:widowControl/>
      <w:tabs>
        <w:tab w:val="left" w:pos="57"/>
      </w:tabs>
      <w:spacing w:line="240" w:lineRule="auto"/>
      <w:ind w:left="709" w:hanging="709"/>
      <w:jc w:val="left"/>
    </w:pPr>
    <w:rPr>
      <w:rFonts w:ascii="黑体" w:eastAsia="仿宋" w:hAnsi="Calibri" w:cs="黑体"/>
      <w:sz w:val="30"/>
      <w:szCs w:val="21"/>
      <w:lang w:bidi="en-US"/>
    </w:rPr>
  </w:style>
  <w:style w:type="paragraph" w:customStyle="1" w:styleId="841">
    <w:name w:val="章节841"/>
    <w:basedOn w:val="3"/>
    <w:qFormat/>
    <w:pPr>
      <w:widowControl/>
      <w:spacing w:line="240" w:lineRule="auto"/>
      <w:ind w:left="1080" w:hanging="1080"/>
      <w:jc w:val="left"/>
    </w:pPr>
    <w:rPr>
      <w:rFonts w:ascii="黑体" w:eastAsia="仿宋" w:hAnsi="黑体" w:cs="黑体"/>
      <w:color w:val="000000"/>
      <w:sz w:val="30"/>
      <w:szCs w:val="21"/>
      <w:lang w:eastAsia="en-US" w:bidi="en-US"/>
    </w:rPr>
  </w:style>
  <w:style w:type="paragraph" w:customStyle="1" w:styleId="Char9">
    <w:name w:val="Char"/>
    <w:basedOn w:val="a"/>
    <w:qFormat/>
    <w:pPr>
      <w:ind w:firstLine="200"/>
      <w:jc w:val="left"/>
    </w:pPr>
    <w:rPr>
      <w:rFonts w:ascii="Calibri" w:eastAsia="仿宋" w:hAnsi="Calibri" w:cs="Times New Roman"/>
      <w:sz w:val="28"/>
      <w:szCs w:val="24"/>
    </w:rPr>
  </w:style>
  <w:style w:type="paragraph" w:customStyle="1" w:styleId="3-5">
    <w:name w:val="章节3-5"/>
    <w:basedOn w:val="33"/>
    <w:qFormat/>
    <w:pPr>
      <w:spacing w:before="312" w:after="312"/>
      <w:ind w:left="0" w:firstLine="0"/>
    </w:pPr>
  </w:style>
  <w:style w:type="paragraph" w:customStyle="1" w:styleId="6110">
    <w:name w:val="章节6.1.1"/>
    <w:basedOn w:val="3"/>
    <w:qFormat/>
    <w:pPr>
      <w:widowControl/>
      <w:tabs>
        <w:tab w:val="left" w:pos="786"/>
      </w:tabs>
      <w:spacing w:line="240" w:lineRule="auto"/>
      <w:ind w:left="1794" w:hanging="1368"/>
    </w:pPr>
    <w:rPr>
      <w:rFonts w:ascii="黑体" w:eastAsia="仿宋" w:hAnsi="Calibri" w:cs="黑体"/>
      <w:sz w:val="30"/>
      <w:szCs w:val="21"/>
      <w:lang w:bidi="en-US"/>
    </w:rPr>
  </w:style>
  <w:style w:type="paragraph" w:customStyle="1" w:styleId="afff3">
    <w:name w:val="数字编号列项（二级）"/>
    <w:qFormat/>
    <w:pPr>
      <w:tabs>
        <w:tab w:val="left" w:pos="1259"/>
      </w:tabs>
      <w:spacing w:after="200" w:line="276" w:lineRule="auto"/>
      <w:ind w:left="1259" w:hanging="420"/>
      <w:jc w:val="both"/>
    </w:pPr>
    <w:rPr>
      <w:rFonts w:ascii="宋体" w:eastAsia="宋体" w:hAnsi="Calibri" w:cs="Times New Roman"/>
      <w:sz w:val="21"/>
      <w:szCs w:val="22"/>
    </w:rPr>
  </w:style>
  <w:style w:type="paragraph" w:customStyle="1" w:styleId="afff4">
    <w:name w:val="正文标题名称"/>
    <w:basedOn w:val="a"/>
    <w:qFormat/>
    <w:pPr>
      <w:spacing w:before="640" w:after="560"/>
      <w:ind w:firstLine="200"/>
      <w:jc w:val="center"/>
    </w:pPr>
    <w:rPr>
      <w:rFonts w:ascii="黑体" w:eastAsia="仿宋" w:hAnsi="华文中宋" w:cs="Times New Roman"/>
      <w:b/>
      <w:sz w:val="44"/>
      <w:szCs w:val="32"/>
    </w:rPr>
  </w:style>
  <w:style w:type="paragraph" w:customStyle="1" w:styleId="afff5">
    <w:name w:val="引言内容"/>
    <w:basedOn w:val="a"/>
    <w:qFormat/>
    <w:pPr>
      <w:ind w:firstLine="454"/>
      <w:jc w:val="left"/>
    </w:pPr>
    <w:rPr>
      <w:rFonts w:ascii="Calibri" w:eastAsia="仿宋" w:hAnsi="Calibri" w:cs="Times New Roman"/>
      <w:sz w:val="28"/>
      <w:szCs w:val="21"/>
    </w:rPr>
  </w:style>
  <w:style w:type="paragraph" w:customStyle="1" w:styleId="1a">
    <w:name w:val="附录1"/>
    <w:basedOn w:val="1"/>
    <w:next w:val="a"/>
    <w:qFormat/>
    <w:pPr>
      <w:widowControl/>
      <w:tabs>
        <w:tab w:val="clear" w:pos="879"/>
      </w:tabs>
      <w:spacing w:line="240" w:lineRule="auto"/>
      <w:ind w:left="1140" w:hanging="720"/>
      <w:jc w:val="left"/>
    </w:pPr>
    <w:rPr>
      <w:rFonts w:ascii="黑体" w:eastAsia="仿宋" w:hAnsi="黑体" w:cs="黑体"/>
      <w:spacing w:val="0"/>
      <w:sz w:val="36"/>
      <w:szCs w:val="21"/>
      <w:lang w:bidi="en-US"/>
    </w:rPr>
  </w:style>
  <w:style w:type="paragraph" w:customStyle="1" w:styleId="afff6">
    <w:name w:val="一致性程度标识"/>
    <w:basedOn w:val="a"/>
    <w:qFormat/>
    <w:pPr>
      <w:ind w:firstLine="200"/>
      <w:jc w:val="center"/>
    </w:pPr>
    <w:rPr>
      <w:rFonts w:ascii="宋体" w:eastAsia="宋体" w:hAnsi="宋体" w:cs="Times New Roman"/>
      <w:sz w:val="28"/>
      <w:szCs w:val="28"/>
    </w:rPr>
  </w:style>
  <w:style w:type="paragraph" w:customStyle="1" w:styleId="afff7">
    <w:name w:val="终结线"/>
    <w:basedOn w:val="a"/>
    <w:qFormat/>
    <w:pPr>
      <w:widowControl/>
      <w:spacing w:after="200" w:line="360" w:lineRule="auto"/>
      <w:ind w:firstLine="200"/>
      <w:jc w:val="left"/>
    </w:pPr>
    <w:rPr>
      <w:rFonts w:ascii="Calibri" w:eastAsia="仿宋" w:hAnsi="Calibri" w:cs="Times New Roman"/>
      <w:sz w:val="24"/>
      <w:lang w:eastAsia="en-US" w:bidi="en-US"/>
    </w:rPr>
  </w:style>
  <w:style w:type="paragraph" w:customStyle="1" w:styleId="3-5-3">
    <w:name w:val="章节3-5-3"/>
    <w:basedOn w:val="3-5"/>
    <w:qFormat/>
    <w:pPr>
      <w:ind w:left="1260" w:hanging="420"/>
    </w:pPr>
  </w:style>
  <w:style w:type="paragraph" w:customStyle="1" w:styleId="TOC11">
    <w:name w:val="TOC 标题11"/>
    <w:basedOn w:val="113"/>
    <w:next w:val="a"/>
    <w:qFormat/>
    <w:pPr>
      <w:widowControl/>
      <w:spacing w:before="480" w:after="0" w:line="276" w:lineRule="auto"/>
      <w:jc w:val="left"/>
      <w:outlineLvl w:val="9"/>
    </w:pPr>
    <w:rPr>
      <w:rFonts w:ascii="Cambria" w:hAnsi="Cambria"/>
      <w:color w:val="365F91"/>
      <w:sz w:val="28"/>
      <w:szCs w:val="28"/>
    </w:rPr>
  </w:style>
  <w:style w:type="paragraph" w:customStyle="1" w:styleId="afff8">
    <w:name w:val="字母编号列项（一级）"/>
    <w:qFormat/>
    <w:pPr>
      <w:tabs>
        <w:tab w:val="left" w:pos="839"/>
      </w:tabs>
      <w:spacing w:after="200" w:line="276" w:lineRule="auto"/>
      <w:ind w:left="780" w:hanging="360"/>
      <w:jc w:val="both"/>
    </w:pPr>
    <w:rPr>
      <w:rFonts w:ascii="宋体" w:eastAsia="宋体" w:hAnsi="Calibri" w:cs="Times New Roman"/>
      <w:sz w:val="21"/>
      <w:szCs w:val="22"/>
    </w:rPr>
  </w:style>
  <w:style w:type="paragraph" w:customStyle="1" w:styleId="22">
    <w:name w:val="章节2"/>
    <w:basedOn w:val="1b"/>
    <w:qFormat/>
    <w:pPr>
      <w:ind w:left="0" w:firstLine="0"/>
    </w:pPr>
    <w:rPr>
      <w:lang w:val="zh-CN"/>
    </w:rPr>
  </w:style>
  <w:style w:type="paragraph" w:customStyle="1" w:styleId="1b">
    <w:name w:val="章节1"/>
    <w:basedOn w:val="1"/>
    <w:qFormat/>
    <w:pPr>
      <w:widowControl/>
      <w:tabs>
        <w:tab w:val="clear" w:pos="879"/>
        <w:tab w:val="left" w:pos="0"/>
      </w:tabs>
      <w:spacing w:line="240" w:lineRule="auto"/>
      <w:ind w:left="425" w:hanging="425"/>
      <w:jc w:val="left"/>
    </w:pPr>
    <w:rPr>
      <w:rFonts w:ascii="黑体" w:eastAsia="仿宋" w:hAnsi="Calibri" w:cs="黑体"/>
      <w:spacing w:val="0"/>
      <w:sz w:val="36"/>
      <w:szCs w:val="21"/>
      <w:lang w:eastAsia="en-US" w:bidi="en-US"/>
    </w:rPr>
  </w:style>
  <w:style w:type="paragraph" w:customStyle="1" w:styleId="CharChar3CharCharCharChar1">
    <w:name w:val="Char Char3 Char Char Char Char1"/>
    <w:basedOn w:val="a"/>
    <w:qFormat/>
    <w:pPr>
      <w:widowControl/>
      <w:spacing w:after="160" w:line="240" w:lineRule="exact"/>
      <w:jc w:val="left"/>
    </w:pPr>
    <w:rPr>
      <w:rFonts w:ascii="Verdana" w:eastAsia="仿宋" w:hAnsi="Verdana" w:cs="Times New Roman"/>
      <w:sz w:val="20"/>
      <w:szCs w:val="20"/>
      <w:lang w:eastAsia="en-US"/>
    </w:rPr>
  </w:style>
  <w:style w:type="paragraph" w:customStyle="1" w:styleId="afff9">
    <w:name w:val="_正文"/>
    <w:basedOn w:val="a"/>
    <w:qFormat/>
    <w:pPr>
      <w:ind w:firstLine="480"/>
      <w:jc w:val="left"/>
    </w:pPr>
    <w:rPr>
      <w:rFonts w:ascii="Calibri" w:eastAsia="仿宋" w:hAnsi="Calibri" w:cs="Times New Roman"/>
      <w:sz w:val="28"/>
      <w:szCs w:val="24"/>
    </w:rPr>
  </w:style>
  <w:style w:type="paragraph" w:customStyle="1" w:styleId="581">
    <w:name w:val="章节5.8.1"/>
    <w:basedOn w:val="3-5"/>
    <w:qFormat/>
    <w:pPr>
      <w:jc w:val="both"/>
    </w:pPr>
    <w:rPr>
      <w:color w:val="000000"/>
    </w:rPr>
  </w:style>
  <w:style w:type="paragraph" w:customStyle="1" w:styleId="c21">
    <w:name w:val="附录c21"/>
    <w:basedOn w:val="3"/>
    <w:qFormat/>
    <w:pPr>
      <w:widowControl/>
      <w:spacing w:line="240" w:lineRule="auto"/>
      <w:ind w:left="1260" w:hanging="420"/>
      <w:jc w:val="left"/>
    </w:pPr>
    <w:rPr>
      <w:rFonts w:ascii="黑体" w:eastAsia="仿宋" w:hAnsi="黑体" w:cs="黑体"/>
      <w:sz w:val="30"/>
      <w:szCs w:val="21"/>
      <w:lang w:eastAsia="en-US" w:bidi="en-US"/>
    </w:rPr>
  </w:style>
  <w:style w:type="paragraph" w:customStyle="1" w:styleId="714">
    <w:name w:val="章节7.1"/>
    <w:basedOn w:val="612"/>
    <w:qFormat/>
  </w:style>
  <w:style w:type="paragraph" w:customStyle="1" w:styleId="34">
    <w:name w:val="附录3"/>
    <w:basedOn w:val="3"/>
    <w:next w:val="a"/>
    <w:qFormat/>
    <w:pPr>
      <w:widowControl/>
      <w:tabs>
        <w:tab w:val="left" w:pos="709"/>
      </w:tabs>
      <w:spacing w:line="240" w:lineRule="auto"/>
      <w:ind w:left="720" w:hanging="720"/>
      <w:jc w:val="left"/>
    </w:pPr>
    <w:rPr>
      <w:rFonts w:ascii="黑体" w:eastAsia="仿宋" w:hAnsi="黑体" w:cs="黑体"/>
      <w:sz w:val="30"/>
      <w:szCs w:val="21"/>
      <w:lang w:eastAsia="en-US" w:bidi="en-US"/>
    </w:rPr>
  </w:style>
  <w:style w:type="paragraph" w:customStyle="1" w:styleId="afffa">
    <w:name w:val="发布部门"/>
    <w:basedOn w:val="a"/>
    <w:qFormat/>
    <w:pPr>
      <w:ind w:firstLine="200"/>
      <w:jc w:val="center"/>
    </w:pPr>
    <w:rPr>
      <w:rFonts w:ascii="华文中宋" w:eastAsia="华文中宋" w:hAnsi="华文中宋" w:cs="Times New Roman"/>
      <w:b/>
      <w:sz w:val="32"/>
      <w:szCs w:val="32"/>
    </w:rPr>
  </w:style>
  <w:style w:type="paragraph" w:customStyle="1" w:styleId="afffb">
    <w:name w:val="附录表标题"/>
    <w:basedOn w:val="a"/>
    <w:next w:val="a0"/>
    <w:qFormat/>
    <w:pPr>
      <w:widowControl/>
      <w:tabs>
        <w:tab w:val="left" w:pos="180"/>
      </w:tabs>
      <w:spacing w:line="360" w:lineRule="auto"/>
      <w:ind w:firstLine="200"/>
      <w:jc w:val="center"/>
    </w:pPr>
    <w:rPr>
      <w:rFonts w:ascii="黑体" w:eastAsia="黑体" w:hAnsi="Calibri" w:cs="Times New Roman"/>
      <w:sz w:val="24"/>
      <w:lang w:eastAsia="en-US" w:bidi="en-US"/>
    </w:rPr>
  </w:style>
  <w:style w:type="paragraph" w:customStyle="1" w:styleId="afffc">
    <w:name w:val="三级条标题"/>
    <w:basedOn w:val="a"/>
    <w:next w:val="a0"/>
    <w:qFormat/>
    <w:pPr>
      <w:widowControl/>
      <w:spacing w:line="276" w:lineRule="auto"/>
      <w:jc w:val="left"/>
      <w:outlineLvl w:val="4"/>
    </w:pPr>
    <w:rPr>
      <w:rFonts w:ascii="黑体" w:eastAsia="黑体" w:hAnsi="Calibri" w:cs="Times New Roman"/>
    </w:rPr>
  </w:style>
  <w:style w:type="paragraph" w:customStyle="1" w:styleId="1c">
    <w:name w:val="样式1"/>
    <w:basedOn w:val="4"/>
    <w:link w:val="1CharChar"/>
    <w:qFormat/>
    <w:pPr>
      <w:tabs>
        <w:tab w:val="left" w:pos="2141"/>
      </w:tabs>
      <w:ind w:left="2945" w:hanging="1668"/>
    </w:pPr>
    <w:rPr>
      <w:rFonts w:ascii="Arial" w:eastAsia="仿宋" w:hAnsi="Arial" w:cs="Times New Roman"/>
    </w:rPr>
  </w:style>
  <w:style w:type="character" w:customStyle="1" w:styleId="1CharChar">
    <w:name w:val="样式1 Char Char"/>
    <w:link w:val="1c"/>
    <w:qFormat/>
    <w:rPr>
      <w:rFonts w:ascii="Arial" w:eastAsia="仿宋" w:hAnsi="Arial" w:cs="Times New Roman"/>
      <w:b/>
      <w:bCs/>
      <w:sz w:val="28"/>
      <w:szCs w:val="28"/>
    </w:rPr>
  </w:style>
  <w:style w:type="character" w:customStyle="1" w:styleId="40">
    <w:name w:val="标题 4 字符"/>
    <w:basedOn w:val="a2"/>
    <w:link w:val="4"/>
    <w:qFormat/>
    <w:rPr>
      <w:rFonts w:asciiTheme="majorHAnsi" w:eastAsiaTheme="majorEastAsia" w:hAnsiTheme="majorHAnsi" w:cstheme="majorBidi"/>
      <w:b/>
      <w:bCs/>
      <w:sz w:val="28"/>
      <w:szCs w:val="28"/>
    </w:rPr>
  </w:style>
  <w:style w:type="paragraph" w:customStyle="1" w:styleId="23">
    <w:name w:val="2"/>
    <w:next w:val="a"/>
    <w:qFormat/>
    <w:pPr>
      <w:widowControl w:val="0"/>
      <w:ind w:firstLine="200"/>
    </w:pPr>
    <w:rPr>
      <w:rFonts w:ascii="Calibri" w:eastAsia="仿宋" w:hAnsi="Calibri" w:cs="Times New Roman"/>
      <w:sz w:val="28"/>
      <w:szCs w:val="24"/>
    </w:rPr>
  </w:style>
  <w:style w:type="paragraph" w:customStyle="1" w:styleId="c">
    <w:name w:val="附录c"/>
    <w:basedOn w:val="2"/>
    <w:qFormat/>
    <w:pPr>
      <w:widowControl/>
      <w:tabs>
        <w:tab w:val="left" w:pos="567"/>
      </w:tabs>
      <w:spacing w:line="240" w:lineRule="auto"/>
      <w:ind w:left="576" w:hanging="576"/>
    </w:pPr>
    <w:rPr>
      <w:rFonts w:ascii="黑体" w:eastAsia="仿宋" w:hAnsi="Calibri" w:cs="黑体"/>
      <w:szCs w:val="21"/>
      <w:lang w:bidi="en-US"/>
    </w:rPr>
  </w:style>
  <w:style w:type="paragraph" w:customStyle="1" w:styleId="afffd">
    <w:name w:val="列项——（一级）"/>
    <w:qFormat/>
    <w:pPr>
      <w:widowControl w:val="0"/>
      <w:spacing w:after="200" w:line="276" w:lineRule="auto"/>
      <w:ind w:left="833" w:hanging="408"/>
      <w:jc w:val="both"/>
    </w:pPr>
    <w:rPr>
      <w:rFonts w:ascii="宋体" w:eastAsia="宋体" w:hAnsi="Calibri" w:cs="Times New Roman"/>
      <w:sz w:val="21"/>
      <w:szCs w:val="22"/>
    </w:rPr>
  </w:style>
  <w:style w:type="paragraph" w:customStyle="1" w:styleId="7110">
    <w:name w:val="章节7.1.1"/>
    <w:basedOn w:val="3"/>
    <w:qFormat/>
    <w:pPr>
      <w:widowControl/>
      <w:spacing w:line="240" w:lineRule="auto"/>
      <w:ind w:left="1430" w:hanging="720"/>
    </w:pPr>
    <w:rPr>
      <w:rFonts w:ascii="黑体" w:eastAsia="仿宋" w:hAnsi="黑体" w:cs="黑体"/>
      <w:color w:val="000000"/>
      <w:sz w:val="30"/>
      <w:szCs w:val="21"/>
      <w:lang w:bidi="en-US"/>
    </w:rPr>
  </w:style>
  <w:style w:type="paragraph" w:customStyle="1" w:styleId="821">
    <w:name w:val="章节821"/>
    <w:basedOn w:val="3"/>
    <w:qFormat/>
    <w:pPr>
      <w:widowControl/>
      <w:spacing w:line="240" w:lineRule="auto"/>
      <w:ind w:left="1740" w:hanging="420"/>
      <w:jc w:val="left"/>
    </w:pPr>
    <w:rPr>
      <w:rFonts w:ascii="黑体" w:eastAsia="仿宋" w:hAnsi="黑体" w:cs="黑体"/>
      <w:color w:val="000000"/>
      <w:sz w:val="30"/>
      <w:szCs w:val="21"/>
      <w:lang w:bidi="en-US"/>
    </w:rPr>
  </w:style>
  <w:style w:type="paragraph" w:customStyle="1" w:styleId="8631">
    <w:name w:val="章节8631"/>
    <w:basedOn w:val="4"/>
    <w:qFormat/>
    <w:pPr>
      <w:widowControl/>
      <w:tabs>
        <w:tab w:val="left" w:pos="993"/>
      </w:tabs>
      <w:spacing w:line="240" w:lineRule="auto"/>
      <w:ind w:left="1080" w:hanging="1080"/>
      <w:jc w:val="left"/>
    </w:pPr>
    <w:rPr>
      <w:rFonts w:ascii="黑体" w:eastAsia="仿宋" w:hAnsi="Cambria" w:cs="Times New Roman"/>
      <w:iCs/>
      <w:color w:val="000000"/>
      <w:szCs w:val="21"/>
      <w:lang w:bidi="en-US"/>
    </w:rPr>
  </w:style>
  <w:style w:type="paragraph" w:customStyle="1" w:styleId="810">
    <w:name w:val="章节8.1"/>
    <w:basedOn w:val="2"/>
    <w:qFormat/>
    <w:pPr>
      <w:widowControl/>
      <w:tabs>
        <w:tab w:val="left" w:pos="567"/>
      </w:tabs>
      <w:spacing w:line="240" w:lineRule="auto"/>
      <w:ind w:left="840" w:hanging="840"/>
      <w:jc w:val="left"/>
    </w:pPr>
    <w:rPr>
      <w:rFonts w:ascii="黑体" w:eastAsia="仿宋" w:hAnsi="黑体" w:cs="黑体"/>
      <w:color w:val="000000"/>
      <w:szCs w:val="21"/>
      <w:lang w:eastAsia="en-US" w:bidi="en-US"/>
    </w:rPr>
  </w:style>
  <w:style w:type="paragraph" w:customStyle="1" w:styleId="24">
    <w:name w:val="附录2"/>
    <w:basedOn w:val="2"/>
    <w:next w:val="a"/>
    <w:qFormat/>
    <w:pPr>
      <w:widowControl/>
      <w:tabs>
        <w:tab w:val="left" w:pos="567"/>
      </w:tabs>
      <w:spacing w:line="240" w:lineRule="auto"/>
      <w:ind w:left="1260" w:hanging="420"/>
    </w:pPr>
    <w:rPr>
      <w:rFonts w:ascii="黑体" w:eastAsia="仿宋" w:hAnsi="宋体" w:cs="黑体"/>
      <w:szCs w:val="21"/>
      <w:lang w:bidi="en-US"/>
    </w:rPr>
  </w:style>
  <w:style w:type="paragraph" w:customStyle="1" w:styleId="afffe">
    <w:name w:val="条款节部分"/>
    <w:basedOn w:val="a"/>
    <w:qFormat/>
    <w:pPr>
      <w:tabs>
        <w:tab w:val="left" w:pos="2850"/>
      </w:tabs>
      <w:ind w:left="2417" w:hanging="432"/>
    </w:pPr>
    <w:rPr>
      <w:rFonts w:ascii="Calibri" w:eastAsia="仿宋_GB2312" w:hAnsi="Calibri" w:cs="Times New Roman"/>
      <w:sz w:val="32"/>
      <w:szCs w:val="32"/>
    </w:rPr>
  </w:style>
  <w:style w:type="paragraph" w:customStyle="1" w:styleId="8621">
    <w:name w:val="章节8621"/>
    <w:basedOn w:val="4"/>
    <w:qFormat/>
    <w:pPr>
      <w:widowControl/>
      <w:tabs>
        <w:tab w:val="left" w:pos="993"/>
      </w:tabs>
      <w:spacing w:line="240" w:lineRule="auto"/>
      <w:ind w:left="864" w:hanging="864"/>
      <w:jc w:val="left"/>
    </w:pPr>
    <w:rPr>
      <w:rFonts w:ascii="黑体" w:eastAsia="仿宋" w:hAnsi="Cambria" w:cs="Times New Roman"/>
      <w:iCs/>
      <w:color w:val="000000"/>
      <w:szCs w:val="21"/>
      <w:lang w:bidi="en-US"/>
    </w:rPr>
  </w:style>
  <w:style w:type="paragraph" w:customStyle="1" w:styleId="831">
    <w:name w:val="章节831"/>
    <w:basedOn w:val="3"/>
    <w:qFormat/>
    <w:pPr>
      <w:widowControl/>
      <w:spacing w:line="240" w:lineRule="auto"/>
      <w:ind w:left="1430" w:hanging="720"/>
      <w:jc w:val="left"/>
    </w:pPr>
    <w:rPr>
      <w:rFonts w:ascii="黑体" w:eastAsia="仿宋" w:hAnsi="黑体" w:cs="黑体"/>
      <w:color w:val="000000"/>
      <w:sz w:val="30"/>
      <w:szCs w:val="21"/>
      <w:lang w:bidi="en-US"/>
    </w:rPr>
  </w:style>
  <w:style w:type="paragraph" w:customStyle="1" w:styleId="2-5">
    <w:name w:val="章节2-5"/>
    <w:basedOn w:val="2-1"/>
    <w:qFormat/>
    <w:pPr>
      <w:tabs>
        <w:tab w:val="left" w:pos="567"/>
      </w:tabs>
      <w:ind w:left="576" w:hanging="576"/>
    </w:pPr>
  </w:style>
  <w:style w:type="paragraph" w:customStyle="1" w:styleId="43">
    <w:name w:val="附录4"/>
    <w:basedOn w:val="34"/>
    <w:qFormat/>
    <w:pPr>
      <w:ind w:left="2100" w:hanging="420"/>
      <w:outlineLvl w:val="3"/>
    </w:pPr>
  </w:style>
  <w:style w:type="paragraph" w:customStyle="1" w:styleId="811">
    <w:name w:val="章节8.1.1"/>
    <w:basedOn w:val="3"/>
    <w:qFormat/>
    <w:pPr>
      <w:widowControl/>
      <w:spacing w:line="240" w:lineRule="auto"/>
      <w:ind w:left="1430" w:hanging="720"/>
      <w:jc w:val="left"/>
    </w:pPr>
    <w:rPr>
      <w:rFonts w:ascii="黑体" w:eastAsia="仿宋" w:hAnsi="黑体" w:cs="黑体"/>
      <w:color w:val="000000"/>
      <w:sz w:val="30"/>
      <w:szCs w:val="21"/>
      <w:lang w:eastAsia="en-US" w:bidi="en-US"/>
    </w:rPr>
  </w:style>
  <w:style w:type="paragraph" w:customStyle="1" w:styleId="35">
    <w:name w:val="附录3新"/>
    <w:basedOn w:val="34"/>
    <w:next w:val="a"/>
    <w:qFormat/>
    <w:pPr>
      <w:spacing w:before="50" w:after="50"/>
      <w:ind w:left="1680" w:hanging="420"/>
    </w:pPr>
  </w:style>
  <w:style w:type="paragraph" w:customStyle="1" w:styleId="861">
    <w:name w:val="章节861"/>
    <w:basedOn w:val="3"/>
    <w:qFormat/>
    <w:pPr>
      <w:widowControl/>
      <w:spacing w:line="240" w:lineRule="auto"/>
      <w:ind w:left="1430" w:hanging="720"/>
      <w:jc w:val="left"/>
    </w:pPr>
    <w:rPr>
      <w:rFonts w:ascii="黑体" w:eastAsia="仿宋" w:hAnsi="黑体" w:cs="黑体"/>
      <w:color w:val="000000"/>
      <w:sz w:val="30"/>
      <w:szCs w:val="21"/>
      <w:lang w:eastAsia="en-US" w:bidi="en-US"/>
    </w:rPr>
  </w:style>
  <w:style w:type="paragraph" w:customStyle="1" w:styleId="affff">
    <w:name w:val="表题"/>
    <w:basedOn w:val="a"/>
    <w:qFormat/>
    <w:pPr>
      <w:jc w:val="center"/>
    </w:pPr>
    <w:rPr>
      <w:rFonts w:ascii="黑体" w:eastAsia="仿宋" w:hAnsi="Calibri" w:cs="Times New Roman"/>
      <w:b/>
      <w:sz w:val="28"/>
      <w:szCs w:val="24"/>
    </w:rPr>
  </w:style>
  <w:style w:type="paragraph" w:customStyle="1" w:styleId="731">
    <w:name w:val="章节731"/>
    <w:basedOn w:val="7110"/>
    <w:qFormat/>
  </w:style>
  <w:style w:type="paragraph" w:customStyle="1" w:styleId="561">
    <w:name w:val="章节5.6.1"/>
    <w:basedOn w:val="3-5-3"/>
    <w:qFormat/>
    <w:pPr>
      <w:ind w:left="840"/>
    </w:pPr>
  </w:style>
  <w:style w:type="paragraph" w:customStyle="1" w:styleId="591">
    <w:name w:val="章节5.9.1"/>
    <w:basedOn w:val="3"/>
    <w:qFormat/>
    <w:pPr>
      <w:widowControl/>
      <w:tabs>
        <w:tab w:val="left" w:pos="786"/>
      </w:tabs>
      <w:spacing w:line="240" w:lineRule="auto"/>
      <w:ind w:left="1794" w:hanging="1368"/>
    </w:pPr>
    <w:rPr>
      <w:rFonts w:ascii="黑体" w:eastAsia="仿宋" w:hAnsi="Calibri" w:cs="黑体"/>
      <w:color w:val="000000"/>
      <w:sz w:val="30"/>
      <w:szCs w:val="21"/>
      <w:lang w:bidi="en-US"/>
    </w:rPr>
  </w:style>
  <w:style w:type="paragraph" w:customStyle="1" w:styleId="TableText">
    <w:name w:val="Table Text"/>
    <w:basedOn w:val="a"/>
    <w:qFormat/>
    <w:pPr>
      <w:widowControl/>
      <w:spacing w:after="200" w:line="360" w:lineRule="exact"/>
      <w:ind w:firstLine="200"/>
      <w:jc w:val="left"/>
    </w:pPr>
    <w:rPr>
      <w:rFonts w:ascii="??¨¬?" w:eastAsia="仿宋" w:hAnsi="??¨¬?" w:cs="Times New Roman"/>
      <w:sz w:val="24"/>
      <w:lang w:val="en-GB" w:eastAsia="en-US" w:bidi="en-US"/>
    </w:rPr>
  </w:style>
  <w:style w:type="paragraph" w:customStyle="1" w:styleId="affff0">
    <w:name w:val="标准名称"/>
    <w:basedOn w:val="a"/>
    <w:qFormat/>
    <w:pPr>
      <w:ind w:firstLine="200"/>
      <w:jc w:val="center"/>
    </w:pPr>
    <w:rPr>
      <w:rFonts w:ascii="黑体" w:eastAsia="黑体" w:hAnsi="华文中宋" w:cs="Times New Roman"/>
      <w:sz w:val="52"/>
      <w:szCs w:val="52"/>
    </w:rPr>
  </w:style>
  <w:style w:type="paragraph" w:customStyle="1" w:styleId="513">
    <w:name w:val="章节5.1"/>
    <w:basedOn w:val="2"/>
    <w:qFormat/>
    <w:pPr>
      <w:widowControl/>
      <w:tabs>
        <w:tab w:val="left" w:pos="567"/>
      </w:tabs>
      <w:spacing w:line="240" w:lineRule="auto"/>
      <w:ind w:left="1260" w:hanging="420"/>
      <w:jc w:val="left"/>
    </w:pPr>
    <w:rPr>
      <w:rFonts w:ascii="黑体" w:eastAsia="仿宋" w:hAnsi="黑体" w:cs="黑体"/>
      <w:color w:val="000000"/>
      <w:szCs w:val="21"/>
      <w:lang w:eastAsia="en-US" w:bidi="en-US"/>
    </w:rPr>
  </w:style>
  <w:style w:type="paragraph" w:customStyle="1" w:styleId="affff1">
    <w:name w:val="中文标准正文"/>
    <w:basedOn w:val="a"/>
    <w:qFormat/>
    <w:pPr>
      <w:spacing w:line="360" w:lineRule="auto"/>
      <w:ind w:firstLine="200"/>
      <w:jc w:val="left"/>
    </w:pPr>
    <w:rPr>
      <w:rFonts w:ascii="Times New Roman" w:eastAsia="宋体" w:hAnsi="Times New Roman" w:cs="Times New Roman"/>
      <w:sz w:val="28"/>
      <w:szCs w:val="21"/>
    </w:rPr>
  </w:style>
  <w:style w:type="paragraph" w:customStyle="1" w:styleId="msolistparagraph0">
    <w:name w:val="msolistparagraph"/>
    <w:basedOn w:val="a"/>
    <w:qFormat/>
    <w:pPr>
      <w:ind w:firstLine="200"/>
    </w:pPr>
    <w:rPr>
      <w:rFonts w:ascii="Calibri" w:eastAsia="宋体" w:hAnsi="Calibri" w:cs="Times New Roman"/>
    </w:rPr>
  </w:style>
  <w:style w:type="paragraph" w:customStyle="1" w:styleId="1d">
    <w:name w:val="正文文本缩进1"/>
    <w:basedOn w:val="a"/>
    <w:link w:val="Char10"/>
    <w:qFormat/>
    <w:pPr>
      <w:spacing w:line="240" w:lineRule="atLeast"/>
      <w:ind w:left="420" w:firstLine="420"/>
    </w:pPr>
    <w:rPr>
      <w:rFonts w:ascii="Times New Roman" w:eastAsia="楷体_GB2312" w:hAnsi="Times New Roman" w:cs="Times New Roman"/>
      <w:sz w:val="24"/>
      <w:szCs w:val="24"/>
    </w:rPr>
  </w:style>
  <w:style w:type="character" w:customStyle="1" w:styleId="Char10">
    <w:name w:val="正文文本缩进 Char1"/>
    <w:link w:val="1d"/>
    <w:qFormat/>
    <w:rPr>
      <w:rFonts w:ascii="Times New Roman" w:eastAsia="楷体_GB2312" w:hAnsi="Times New Roman" w:cs="Times New Roman"/>
      <w:sz w:val="24"/>
      <w:szCs w:val="24"/>
    </w:rPr>
  </w:style>
  <w:style w:type="paragraph" w:customStyle="1" w:styleId="152">
    <w:name w:val="样式 宋体 小四 行距: 1.5 倍行距 首行缩进:  2 字符"/>
    <w:basedOn w:val="a"/>
    <w:qFormat/>
    <w:pPr>
      <w:spacing w:line="360" w:lineRule="auto"/>
      <w:ind w:firstLine="480"/>
    </w:pPr>
    <w:rPr>
      <w:rFonts w:ascii="宋体" w:eastAsia="宋体" w:hAnsi="宋体" w:cs="宋体"/>
      <w:sz w:val="24"/>
      <w:szCs w:val="20"/>
    </w:rPr>
  </w:style>
  <w:style w:type="paragraph" w:customStyle="1" w:styleId="25">
    <w:name w:val="样式 正文缩进 + 首行缩进:  2 字符"/>
    <w:basedOn w:val="a7"/>
    <w:qFormat/>
    <w:pPr>
      <w:spacing w:line="360" w:lineRule="auto"/>
      <w:ind w:firstLine="200"/>
      <w:jc w:val="both"/>
    </w:pPr>
    <w:rPr>
      <w:rFonts w:cs="Times New Roman"/>
      <w:sz w:val="24"/>
      <w:szCs w:val="20"/>
    </w:rPr>
  </w:style>
  <w:style w:type="paragraph" w:customStyle="1" w:styleId="1e">
    <w:name w:val="批注主题1"/>
    <w:basedOn w:val="ad"/>
    <w:next w:val="ad"/>
    <w:qFormat/>
    <w:pPr>
      <w:ind w:firstLine="0"/>
    </w:pPr>
    <w:rPr>
      <w:rFonts w:eastAsia="宋体" w:cs="Times New Roman"/>
      <w:b/>
      <w:bCs/>
      <w:sz w:val="21"/>
    </w:rPr>
  </w:style>
  <w:style w:type="character" w:customStyle="1" w:styleId="ae">
    <w:name w:val="批注文字 字符"/>
    <w:link w:val="ad"/>
    <w:qFormat/>
    <w:rPr>
      <w:rFonts w:ascii="Times New Roman" w:eastAsia="仿宋" w:hAnsi="Times New Roman"/>
      <w:sz w:val="28"/>
      <w:szCs w:val="24"/>
    </w:rPr>
  </w:style>
  <w:style w:type="paragraph" w:customStyle="1" w:styleId="1f">
    <w:name w:val="正文首行缩进1"/>
    <w:basedOn w:val="16"/>
    <w:link w:val="Chara"/>
    <w:qFormat/>
    <w:pPr>
      <w:spacing w:line="360" w:lineRule="auto"/>
      <w:ind w:firstLine="200"/>
    </w:pPr>
    <w:rPr>
      <w:rFonts w:eastAsia="宋体" w:cs="Times New Roman"/>
      <w:sz w:val="24"/>
      <w:szCs w:val="20"/>
    </w:rPr>
  </w:style>
  <w:style w:type="character" w:customStyle="1" w:styleId="Chara">
    <w:name w:val="正文首行缩进 Char"/>
    <w:link w:val="1f"/>
    <w:qFormat/>
    <w:rPr>
      <w:rFonts w:ascii="Times New Roman" w:eastAsia="宋体" w:hAnsi="Times New Roman" w:cs="Times New Roman"/>
      <w:sz w:val="24"/>
    </w:rPr>
  </w:style>
  <w:style w:type="paragraph" w:customStyle="1" w:styleId="1f0">
    <w:name w:val="注释标题1"/>
    <w:basedOn w:val="a"/>
    <w:next w:val="a"/>
    <w:link w:val="Charb"/>
    <w:qFormat/>
    <w:pPr>
      <w:jc w:val="center"/>
    </w:pPr>
    <w:rPr>
      <w:rFonts w:ascii="宋体" w:hAnsi="Times New Roman"/>
      <w:spacing w:val="-20"/>
      <w:position w:val="-6"/>
      <w:sz w:val="20"/>
      <w:szCs w:val="44"/>
    </w:rPr>
  </w:style>
  <w:style w:type="character" w:customStyle="1" w:styleId="Charb">
    <w:name w:val="注释标题 Char"/>
    <w:link w:val="1f0"/>
    <w:qFormat/>
    <w:rPr>
      <w:rFonts w:ascii="宋体" w:hAnsi="Times New Roman"/>
      <w:spacing w:val="-20"/>
      <w:position w:val="-6"/>
      <w:szCs w:val="44"/>
    </w:rPr>
  </w:style>
  <w:style w:type="paragraph" w:customStyle="1" w:styleId="1f1">
    <w:name w:val="文档结构图1"/>
    <w:basedOn w:val="a"/>
    <w:qFormat/>
    <w:rPr>
      <w:rFonts w:ascii="宋体" w:eastAsia="宋体" w:hAnsi="Calibri" w:cs="Times New Roman"/>
      <w:sz w:val="18"/>
      <w:szCs w:val="18"/>
    </w:rPr>
  </w:style>
  <w:style w:type="paragraph" w:customStyle="1" w:styleId="314">
    <w:name w:val="正文文本 31"/>
    <w:basedOn w:val="a"/>
    <w:link w:val="3Char0"/>
    <w:qFormat/>
    <w:pPr>
      <w:spacing w:after="120"/>
    </w:pPr>
    <w:rPr>
      <w:rFonts w:ascii="Times New Roman" w:hAnsi="Times New Roman"/>
      <w:sz w:val="16"/>
      <w:szCs w:val="16"/>
    </w:rPr>
  </w:style>
  <w:style w:type="character" w:customStyle="1" w:styleId="3Char0">
    <w:name w:val="正文文本 3 Char"/>
    <w:link w:val="314"/>
    <w:qFormat/>
    <w:rPr>
      <w:rFonts w:ascii="Times New Roman" w:hAnsi="Times New Roman"/>
      <w:sz w:val="16"/>
      <w:szCs w:val="16"/>
    </w:rPr>
  </w:style>
  <w:style w:type="paragraph" w:customStyle="1" w:styleId="1f2">
    <w:name w:val="日期1"/>
    <w:basedOn w:val="a"/>
    <w:next w:val="a"/>
    <w:qFormat/>
    <w:rPr>
      <w:rFonts w:ascii="Times New Roman" w:eastAsia="宋体" w:hAnsi="Times New Roman" w:cs="Times New Roman"/>
      <w:sz w:val="24"/>
    </w:rPr>
  </w:style>
  <w:style w:type="paragraph" w:customStyle="1" w:styleId="214">
    <w:name w:val="正文文本缩进 21"/>
    <w:basedOn w:val="a"/>
    <w:qFormat/>
    <w:pPr>
      <w:widowControl/>
      <w:spacing w:before="120" w:after="120" w:line="360" w:lineRule="auto"/>
      <w:ind w:firstLine="425"/>
      <w:jc w:val="left"/>
    </w:pPr>
    <w:rPr>
      <w:rFonts w:ascii="楷体" w:eastAsia="楷体" w:hAnsi="楷体" w:cs="Times New Roman"/>
      <w:color w:val="000000"/>
      <w:sz w:val="24"/>
      <w:szCs w:val="20"/>
      <w:lang w:eastAsia="ar-SA"/>
    </w:rPr>
  </w:style>
  <w:style w:type="paragraph" w:customStyle="1" w:styleId="215">
    <w:name w:val="正文首行缩进 21"/>
    <w:basedOn w:val="1d"/>
    <w:link w:val="2Char0"/>
    <w:qFormat/>
    <w:pPr>
      <w:spacing w:after="120" w:line="240" w:lineRule="auto"/>
      <w:ind w:left="200" w:firstLine="200"/>
    </w:pPr>
    <w:rPr>
      <w:rFonts w:eastAsia="仿宋" w:cstheme="minorBidi"/>
      <w:sz w:val="28"/>
    </w:rPr>
  </w:style>
  <w:style w:type="character" w:customStyle="1" w:styleId="2Char0">
    <w:name w:val="正文首行缩进 2 Char"/>
    <w:basedOn w:val="a2"/>
    <w:link w:val="215"/>
    <w:qFormat/>
    <w:rPr>
      <w:rFonts w:ascii="Times New Roman" w:eastAsia="仿宋" w:hAnsi="Times New Roman"/>
      <w:sz w:val="28"/>
      <w:szCs w:val="24"/>
    </w:rPr>
  </w:style>
  <w:style w:type="paragraph" w:customStyle="1" w:styleId="315">
    <w:name w:val="正文文本缩进 31"/>
    <w:basedOn w:val="a"/>
    <w:qFormat/>
    <w:pPr>
      <w:widowControl/>
      <w:spacing w:before="100" w:beforeAutospacing="1" w:after="100" w:afterAutospacing="1"/>
      <w:jc w:val="left"/>
    </w:pPr>
    <w:rPr>
      <w:rFonts w:ascii="宋体" w:eastAsia="宋体" w:hAnsi="宋体" w:cs="宋体"/>
      <w:sz w:val="24"/>
      <w:szCs w:val="24"/>
    </w:rPr>
  </w:style>
  <w:style w:type="paragraph" w:customStyle="1" w:styleId="216">
    <w:name w:val="正文文本 21"/>
    <w:basedOn w:val="a"/>
    <w:link w:val="2Char1"/>
    <w:qFormat/>
    <w:pPr>
      <w:spacing w:after="120" w:line="480" w:lineRule="auto"/>
    </w:pPr>
    <w:rPr>
      <w:rFonts w:ascii="Times New Roman" w:hAnsi="Times New Roman"/>
      <w:sz w:val="20"/>
      <w:szCs w:val="24"/>
    </w:rPr>
  </w:style>
  <w:style w:type="character" w:customStyle="1" w:styleId="2Char1">
    <w:name w:val="正文文本 2 Char"/>
    <w:link w:val="216"/>
    <w:qFormat/>
    <w:rPr>
      <w:rFonts w:ascii="Times New Roman" w:hAnsi="Times New Roman"/>
      <w:szCs w:val="24"/>
    </w:rPr>
  </w:style>
  <w:style w:type="paragraph" w:customStyle="1" w:styleId="HTML1">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lang w:eastAsia="en-US"/>
    </w:rPr>
  </w:style>
  <w:style w:type="paragraph" w:customStyle="1" w:styleId="CharChar">
    <w:name w:val="批注框文本 Char Char"/>
    <w:basedOn w:val="a"/>
    <w:link w:val="CharCharCharChar"/>
    <w:qFormat/>
    <w:rPr>
      <w:rFonts w:ascii="Calibri" w:eastAsia="宋体" w:hAnsi="Calibri" w:cs="Times New Roman"/>
      <w:sz w:val="18"/>
      <w:szCs w:val="18"/>
    </w:rPr>
  </w:style>
  <w:style w:type="character" w:customStyle="1" w:styleId="CharCharCharChar">
    <w:name w:val="批注框文本 Char Char Char Char"/>
    <w:link w:val="CharChar"/>
    <w:qFormat/>
    <w:rPr>
      <w:rFonts w:ascii="Calibri" w:eastAsia="宋体" w:hAnsi="Calibri" w:cs="Times New Roman"/>
      <w:sz w:val="18"/>
      <w:szCs w:val="18"/>
    </w:rPr>
  </w:style>
  <w:style w:type="paragraph" w:customStyle="1" w:styleId="CharCharCharCharCharCharChar1CharCharCharCharCharCharChar">
    <w:name w:val="Char Char Char Char Char Char Char1 Char Char Char Char Char Char Char"/>
    <w:basedOn w:val="1f1"/>
    <w:next w:val="a"/>
    <w:qFormat/>
  </w:style>
  <w:style w:type="paragraph" w:customStyle="1" w:styleId="affff2">
    <w:name w:val="文挡编号"/>
    <w:basedOn w:val="a"/>
    <w:next w:val="a"/>
    <w:qFormat/>
    <w:pPr>
      <w:widowControl/>
      <w:spacing w:before="480" w:after="120" w:line="360" w:lineRule="auto"/>
    </w:pPr>
    <w:rPr>
      <w:rFonts w:ascii="Times New Roman" w:eastAsia="宋体" w:hAnsi="Times New Roman" w:cs="Times New Roman"/>
      <w:szCs w:val="20"/>
    </w:rPr>
  </w:style>
  <w:style w:type="paragraph" w:customStyle="1" w:styleId="1f3">
    <w:name w:val="列出段落1"/>
    <w:basedOn w:val="a"/>
    <w:link w:val="Charc"/>
    <w:qFormat/>
    <w:pPr>
      <w:ind w:firstLine="420"/>
    </w:pPr>
    <w:rPr>
      <w:rFonts w:ascii="Calibri" w:eastAsia="宋体" w:hAnsi="Calibri" w:cs="Times New Roman"/>
      <w:sz w:val="20"/>
      <w:szCs w:val="20"/>
    </w:rPr>
  </w:style>
  <w:style w:type="character" w:customStyle="1" w:styleId="Charc">
    <w:name w:val="列出段落 Char"/>
    <w:link w:val="1f3"/>
    <w:qFormat/>
    <w:rPr>
      <w:rFonts w:ascii="Calibri" w:eastAsia="宋体" w:hAnsi="Calibri" w:cs="Times New Roman"/>
    </w:rPr>
  </w:style>
  <w:style w:type="paragraph" w:customStyle="1" w:styleId="1f4">
    <w:name w:val="正文缩进1"/>
    <w:basedOn w:val="a"/>
    <w:link w:val="Chard"/>
    <w:qFormat/>
    <w:pPr>
      <w:ind w:firstLine="420"/>
    </w:pPr>
    <w:rPr>
      <w:rFonts w:ascii="Calibri" w:eastAsia="宋体" w:hAnsi="Calibri" w:cs="Times New Roman"/>
      <w:sz w:val="20"/>
      <w:szCs w:val="20"/>
    </w:rPr>
  </w:style>
  <w:style w:type="character" w:customStyle="1" w:styleId="Chard">
    <w:name w:val="正文缩进 Char"/>
    <w:link w:val="1f4"/>
    <w:qFormat/>
    <w:rPr>
      <w:rFonts w:ascii="Calibri" w:eastAsia="宋体" w:hAnsi="Calibri" w:cs="Times New Roman"/>
    </w:rPr>
  </w:style>
  <w:style w:type="paragraph" w:customStyle="1" w:styleId="2205">
    <w:name w:val="样式 正文文本 + 左侧:  2 字符 首行缩进:  2 字符 段前: 0.5 行"/>
    <w:basedOn w:val="a1"/>
    <w:qFormat/>
    <w:pPr>
      <w:widowControl/>
      <w:spacing w:line="300" w:lineRule="auto"/>
      <w:ind w:firstLine="420"/>
      <w:jc w:val="left"/>
    </w:pPr>
    <w:rPr>
      <w:rFonts w:ascii="Times New Roman" w:eastAsia="宋体" w:hAnsi="Times New Roman" w:cs="宋体"/>
      <w:sz w:val="21"/>
    </w:rPr>
  </w:style>
  <w:style w:type="character" w:customStyle="1" w:styleId="a5">
    <w:name w:val="正文文本 字符"/>
    <w:basedOn w:val="a2"/>
    <w:link w:val="a1"/>
    <w:qFormat/>
  </w:style>
  <w:style w:type="paragraph" w:customStyle="1" w:styleId="cLevel1">
    <w:name w:val="cLevel1"/>
    <w:basedOn w:val="113"/>
    <w:qFormat/>
    <w:pPr>
      <w:tabs>
        <w:tab w:val="left" w:pos="-180"/>
      </w:tabs>
      <w:spacing w:before="240" w:after="240" w:line="480" w:lineRule="auto"/>
      <w:jc w:val="center"/>
    </w:pPr>
    <w:rPr>
      <w:rFonts w:ascii="Times New Roman" w:hAnsi="Times New Roman"/>
      <w:sz w:val="48"/>
    </w:rPr>
  </w:style>
  <w:style w:type="paragraph" w:customStyle="1" w:styleId="cLevel2">
    <w:name w:val="cLevel2"/>
    <w:basedOn w:val="213"/>
    <w:qFormat/>
    <w:pPr>
      <w:tabs>
        <w:tab w:val="left" w:pos="4205"/>
      </w:tabs>
      <w:spacing w:before="0" w:after="0" w:line="360" w:lineRule="auto"/>
      <w:ind w:left="0" w:firstLine="0"/>
      <w:jc w:val="left"/>
    </w:pPr>
    <w:rPr>
      <w:rFonts w:ascii="Arial" w:eastAsia="新宋体" w:hAnsi="Arial"/>
      <w:sz w:val="36"/>
    </w:rPr>
  </w:style>
  <w:style w:type="paragraph" w:customStyle="1" w:styleId="cx">
    <w:name w:val="cx标题三"/>
    <w:basedOn w:val="313"/>
    <w:qFormat/>
    <w:pPr>
      <w:tabs>
        <w:tab w:val="left" w:pos="4205"/>
      </w:tabs>
      <w:spacing w:before="0" w:after="0" w:line="360" w:lineRule="auto"/>
      <w:ind w:left="0" w:firstLine="50"/>
    </w:pPr>
    <w:rPr>
      <w:rFonts w:ascii="Times New Roman" w:eastAsia="新宋体" w:hAnsi="Times New Roman"/>
      <w:sz w:val="30"/>
    </w:rPr>
  </w:style>
  <w:style w:type="paragraph" w:customStyle="1" w:styleId="cxLevel4">
    <w:name w:val="cxLevel4"/>
    <w:basedOn w:val="41"/>
    <w:link w:val="cxLevel4CharChar"/>
    <w:qFormat/>
    <w:pPr>
      <w:tabs>
        <w:tab w:val="left" w:pos="4205"/>
      </w:tabs>
      <w:spacing w:before="0" w:after="0" w:line="360" w:lineRule="auto"/>
      <w:ind w:left="0" w:firstLine="100"/>
    </w:pPr>
    <w:rPr>
      <w:rFonts w:ascii="Arial" w:hAnsi="Arial"/>
    </w:rPr>
  </w:style>
  <w:style w:type="character" w:customStyle="1" w:styleId="cxLevel4CharChar">
    <w:name w:val="cxLevel4 Char Char"/>
    <w:link w:val="cxLevel4"/>
    <w:qFormat/>
    <w:rPr>
      <w:rFonts w:ascii="Arial" w:eastAsia="宋体" w:hAnsi="Arial" w:cs="Times New Roman"/>
      <w:b/>
      <w:bCs/>
      <w:sz w:val="28"/>
      <w:szCs w:val="28"/>
    </w:rPr>
  </w:style>
  <w:style w:type="paragraph" w:customStyle="1" w:styleId="cxLevel5">
    <w:name w:val="cxLevel5"/>
    <w:basedOn w:val="512"/>
    <w:qFormat/>
    <w:pPr>
      <w:widowControl/>
      <w:tabs>
        <w:tab w:val="left" w:pos="4205"/>
      </w:tabs>
      <w:spacing w:before="0" w:after="0" w:line="360" w:lineRule="auto"/>
      <w:ind w:left="0" w:firstLine="150"/>
      <w:jc w:val="left"/>
    </w:pPr>
    <w:rPr>
      <w:rFonts w:ascii="宋体" w:eastAsia="楷体_GB2312" w:hAnsi="宋体" w:cs="宋体"/>
      <w:sz w:val="24"/>
    </w:rPr>
  </w:style>
  <w:style w:type="paragraph" w:customStyle="1" w:styleId="Default">
    <w:name w:val="Default"/>
    <w:qFormat/>
    <w:pPr>
      <w:widowControl w:val="0"/>
    </w:pPr>
    <w:rPr>
      <w:rFonts w:ascii="黑体" w:eastAsia="黑体" w:hAnsi="Times New Roman" w:cs="黑体"/>
      <w:color w:val="000000"/>
      <w:sz w:val="24"/>
      <w:szCs w:val="24"/>
    </w:rPr>
  </w:style>
  <w:style w:type="paragraph" w:customStyle="1" w:styleId="NCSbulletlist">
    <w:name w:val="• NCS bullet list"/>
    <w:qFormat/>
    <w:pPr>
      <w:tabs>
        <w:tab w:val="left" w:pos="720"/>
        <w:tab w:val="left" w:pos="1584"/>
      </w:tabs>
      <w:spacing w:before="120" w:after="60"/>
      <w:ind w:left="-4896" w:hanging="360"/>
    </w:pPr>
    <w:rPr>
      <w:rFonts w:ascii="Trebuchet MS" w:eastAsia="宋体" w:hAnsi="Trebuchet MS" w:cs="Calibri"/>
      <w:lang w:eastAsia="ar-SA"/>
    </w:rPr>
  </w:style>
  <w:style w:type="paragraph" w:customStyle="1" w:styleId="affff3">
    <w:name w:val="标准文本"/>
    <w:basedOn w:val="a"/>
    <w:link w:val="CharChar0"/>
    <w:qFormat/>
    <w:pPr>
      <w:spacing w:line="360" w:lineRule="auto"/>
      <w:ind w:firstLine="480"/>
    </w:pPr>
    <w:rPr>
      <w:rFonts w:ascii="Calibri" w:eastAsia="宋体" w:hAnsi="Calibri" w:cs="宋体"/>
      <w:sz w:val="24"/>
      <w:szCs w:val="20"/>
    </w:rPr>
  </w:style>
  <w:style w:type="character" w:customStyle="1" w:styleId="CharChar0">
    <w:name w:val="标准文本 Char Char"/>
    <w:link w:val="affff3"/>
    <w:qFormat/>
    <w:rPr>
      <w:rFonts w:ascii="Calibri" w:eastAsia="宋体" w:hAnsi="Calibri" w:cs="宋体"/>
      <w:sz w:val="24"/>
    </w:rPr>
  </w:style>
  <w:style w:type="paragraph" w:customStyle="1" w:styleId="WDQ3">
    <w:name w:val="WDQ项目标号3"/>
    <w:basedOn w:val="a"/>
    <w:qFormat/>
    <w:pPr>
      <w:tabs>
        <w:tab w:val="left" w:pos="2024"/>
      </w:tabs>
      <w:ind w:left="2024" w:hanging="453"/>
    </w:pPr>
    <w:rPr>
      <w:rFonts w:ascii="Times New Roman" w:eastAsia="宋体" w:hAnsi="Times New Roman" w:cs="Times New Roman"/>
      <w:szCs w:val="20"/>
    </w:rPr>
  </w:style>
  <w:style w:type="paragraph" w:customStyle="1" w:styleId="414145157">
    <w:name w:val="样式 标题 4 + 段前: 14 磅 段后: 14.5 磅 行距: 多倍行距 1.57 字行"/>
    <w:basedOn w:val="41"/>
    <w:qFormat/>
    <w:pPr>
      <w:tabs>
        <w:tab w:val="left" w:pos="0"/>
      </w:tabs>
      <w:ind w:left="0" w:firstLine="0"/>
    </w:pPr>
    <w:rPr>
      <w:rFonts w:ascii="Arial" w:eastAsia="黑体" w:hAnsi="Arial" w:cs="宋体"/>
      <w:b w:val="0"/>
      <w:sz w:val="24"/>
      <w:szCs w:val="24"/>
    </w:rPr>
  </w:style>
  <w:style w:type="paragraph" w:customStyle="1" w:styleId="zhang2050505Char">
    <w:name w:val="样式 样式 正文zhang + 首行缩进:  2 字符 段前: 0.5 行 段后: 0.5 行 + 段前: 0.5 行 段后:... Char"/>
    <w:basedOn w:val="a"/>
    <w:link w:val="zhang2050505CharCharChar"/>
    <w:qFormat/>
    <w:pPr>
      <w:spacing w:line="360" w:lineRule="exact"/>
      <w:ind w:firstLine="480"/>
    </w:pPr>
    <w:rPr>
      <w:rFonts w:ascii="Calibri" w:eastAsia="宋体" w:hAnsi="Calibri" w:cs="宋体"/>
      <w:sz w:val="24"/>
      <w:szCs w:val="20"/>
    </w:rPr>
  </w:style>
  <w:style w:type="character" w:customStyle="1" w:styleId="zhang2050505CharCharChar">
    <w:name w:val="样式 样式 正文zhang + 首行缩进:  2 字符 段前: 0.5 行 段后: 0.5 行 + 段前: 0.5 行 段后:... Char Char Char"/>
    <w:link w:val="zhang2050505Char"/>
    <w:qFormat/>
    <w:rPr>
      <w:rFonts w:ascii="Calibri" w:eastAsia="宋体" w:hAnsi="Calibri" w:cs="宋体"/>
      <w:sz w:val="24"/>
    </w:rPr>
  </w:style>
  <w:style w:type="paragraph" w:customStyle="1" w:styleId="1f5">
    <w:name w:val="纯文本1"/>
    <w:basedOn w:val="a"/>
    <w:qFormat/>
    <w:pPr>
      <w:spacing w:line="312" w:lineRule="atLeast"/>
    </w:pPr>
    <w:rPr>
      <w:rFonts w:ascii="Arial Black" w:eastAsia="宋体" w:hAnsi="Courier New" w:cs="Times New Roman"/>
      <w:szCs w:val="20"/>
    </w:rPr>
  </w:style>
  <w:style w:type="paragraph" w:customStyle="1" w:styleId="1f6">
    <w:name w:val="普通(网站)1"/>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1CharCharCharCharCharCharCharCharChar">
    <w:name w:val="Char Char Char1 Char Char Char Char Char Char Char Char Char"/>
    <w:basedOn w:val="a"/>
    <w:qFormat/>
    <w:pPr>
      <w:spacing w:line="360" w:lineRule="auto"/>
    </w:pPr>
    <w:rPr>
      <w:rFonts w:ascii="Times New Roman" w:eastAsia="宋体" w:hAnsi="Times New Roman" w:cs="宋体"/>
      <w:b/>
      <w:sz w:val="24"/>
      <w:szCs w:val="20"/>
    </w:rPr>
  </w:style>
  <w:style w:type="paragraph" w:customStyle="1" w:styleId="205205">
    <w:name w:val="样式 样式 宋体 首行缩进:  2 字符 段前: 0.5 行 + 首行缩进:  2 字符 段前: 0.5 行"/>
    <w:basedOn w:val="a"/>
    <w:qFormat/>
    <w:pPr>
      <w:spacing w:line="300" w:lineRule="auto"/>
      <w:ind w:firstLine="480"/>
    </w:pPr>
    <w:rPr>
      <w:rFonts w:ascii="Times New Roman" w:eastAsia="宋体" w:hAnsi="Times New Roman" w:cs="宋体"/>
      <w:sz w:val="24"/>
      <w:szCs w:val="20"/>
    </w:rPr>
  </w:style>
  <w:style w:type="paragraph" w:customStyle="1" w:styleId="FA">
    <w:name w:val="FA正文"/>
    <w:basedOn w:val="a"/>
    <w:qFormat/>
    <w:pPr>
      <w:ind w:firstLine="200"/>
    </w:pPr>
    <w:rPr>
      <w:rFonts w:ascii="Calibri" w:eastAsia="宋体" w:hAnsi="宋体" w:cs="宋体"/>
      <w:bCs/>
      <w:sz w:val="24"/>
      <w:szCs w:val="21"/>
    </w:rPr>
  </w:style>
  <w:style w:type="paragraph" w:customStyle="1" w:styleId="affff4">
    <w:name w:val="文档正文"/>
    <w:basedOn w:val="a"/>
    <w:qFormat/>
    <w:pPr>
      <w:spacing w:line="312" w:lineRule="atLeast"/>
      <w:ind w:right="-107"/>
    </w:pPr>
    <w:rPr>
      <w:rFonts w:ascii="宋体" w:eastAsia="宋体" w:hAnsi="宋体" w:cs="Times New Roman"/>
      <w:spacing w:val="6"/>
      <w:sz w:val="24"/>
      <w:szCs w:val="24"/>
    </w:rPr>
  </w:style>
  <w:style w:type="paragraph" w:customStyle="1" w:styleId="czGB2312">
    <w:name w:val="样式 cz正文 + 仿宋_GB2312"/>
    <w:basedOn w:val="cz"/>
    <w:qFormat/>
    <w:rPr>
      <w:rFonts w:ascii="仿宋_GB2312" w:hAnsi="仿宋_GB2312"/>
    </w:rPr>
  </w:style>
  <w:style w:type="paragraph" w:customStyle="1" w:styleId="cz">
    <w:name w:val="cz正文"/>
    <w:basedOn w:val="a"/>
    <w:link w:val="czCharChar"/>
    <w:qFormat/>
    <w:pPr>
      <w:spacing w:line="360" w:lineRule="auto"/>
      <w:ind w:firstLine="480"/>
    </w:pPr>
    <w:rPr>
      <w:rFonts w:ascii="宋体" w:eastAsia="宋体" w:hAnsi="宋体" w:cs="宋体"/>
      <w:sz w:val="24"/>
      <w:szCs w:val="24"/>
    </w:rPr>
  </w:style>
  <w:style w:type="character" w:customStyle="1" w:styleId="czCharChar">
    <w:name w:val="cz正文 Char Char"/>
    <w:link w:val="cz"/>
    <w:qFormat/>
    <w:rPr>
      <w:rFonts w:ascii="宋体" w:eastAsia="宋体" w:hAnsi="宋体" w:cs="宋体"/>
      <w:sz w:val="24"/>
      <w:szCs w:val="24"/>
    </w:rPr>
  </w:style>
  <w:style w:type="paragraph" w:customStyle="1" w:styleId="yh">
    <w:name w:val="yh正文"/>
    <w:basedOn w:val="a"/>
    <w:qFormat/>
    <w:pPr>
      <w:spacing w:line="360" w:lineRule="auto"/>
      <w:ind w:firstLine="480"/>
    </w:pPr>
    <w:rPr>
      <w:rFonts w:ascii="Calibri" w:eastAsia="宋体" w:hAnsi="宋体" w:cs="宋体"/>
      <w:sz w:val="24"/>
      <w:szCs w:val="21"/>
    </w:rPr>
  </w:style>
  <w:style w:type="paragraph" w:customStyle="1" w:styleId="44">
    <w:name w:val="正文4"/>
    <w:basedOn w:val="a"/>
    <w:qFormat/>
    <w:pPr>
      <w:widowControl/>
      <w:spacing w:line="480" w:lineRule="atLeast"/>
      <w:ind w:left="3780"/>
      <w:jc w:val="left"/>
    </w:pPr>
    <w:rPr>
      <w:rFonts w:ascii="Times New Roman" w:eastAsia="宋体" w:hAnsi="Times New Roman" w:cs="Times New Roman"/>
      <w:sz w:val="24"/>
      <w:szCs w:val="24"/>
    </w:rPr>
  </w:style>
  <w:style w:type="paragraph" w:customStyle="1" w:styleId="CharCharCharCharCharCharCharCharCharCharCharCharCharCharChar">
    <w:name w:val="Char Char Char Char Char Char Char Char Char Char Char Char Char Char Char"/>
    <w:basedOn w:val="a"/>
    <w:qFormat/>
    <w:rPr>
      <w:rFonts w:ascii="Tahoma" w:eastAsia="宋体" w:hAnsi="Tahoma" w:cs="Times New Roman"/>
      <w:sz w:val="24"/>
      <w:szCs w:val="24"/>
    </w:rPr>
  </w:style>
  <w:style w:type="paragraph" w:customStyle="1" w:styleId="TableHeading">
    <w:name w:val="Table Heading"/>
    <w:basedOn w:val="TableText"/>
    <w:qFormat/>
    <w:pPr>
      <w:spacing w:before="60" w:after="60" w:line="288" w:lineRule="auto"/>
      <w:ind w:firstLine="0"/>
      <w:jc w:val="center"/>
    </w:pPr>
    <w:rPr>
      <w:rFonts w:ascii="Times New Roman" w:eastAsia="宋体" w:hAnsi="Times New Roman" w:cs="Calibri"/>
      <w:b/>
      <w:sz w:val="21"/>
      <w:szCs w:val="24"/>
      <w:lang w:val="en-US" w:eastAsia="zh-CN" w:bidi="ar-SA"/>
    </w:rPr>
  </w:style>
  <w:style w:type="paragraph" w:customStyle="1" w:styleId="affff5">
    <w:name w:val="符号缩进"/>
    <w:basedOn w:val="1f4"/>
    <w:qFormat/>
    <w:pPr>
      <w:spacing w:before="120"/>
      <w:ind w:left="200" w:firstLine="200"/>
    </w:pPr>
    <w:rPr>
      <w:rFonts w:ascii="Arial" w:eastAsia="楷体_GB2312" w:hAnsi="Arial"/>
      <w:color w:val="000000"/>
      <w:sz w:val="24"/>
      <w:szCs w:val="22"/>
    </w:rPr>
  </w:style>
  <w:style w:type="paragraph" w:customStyle="1" w:styleId="1f7">
    <w:name w:val="样式 标题 1 + 居中"/>
    <w:basedOn w:val="113"/>
    <w:qFormat/>
    <w:pPr>
      <w:tabs>
        <w:tab w:val="left" w:pos="1283"/>
      </w:tabs>
      <w:ind w:left="1283" w:hanging="432"/>
      <w:jc w:val="center"/>
    </w:pPr>
    <w:rPr>
      <w:rFonts w:ascii="Times New Roman" w:hAnsi="Times New Roman" w:cs="宋体"/>
      <w:sz w:val="44"/>
      <w:szCs w:val="20"/>
    </w:rPr>
  </w:style>
  <w:style w:type="paragraph" w:customStyle="1" w:styleId="074180505">
    <w:name w:val="样式 样式 样式 宋体 小四 首行缩进:  0.74 厘米 行距: 最小值 18 磅 + 段前: 0.5 行 段后: 0.5 行..."/>
    <w:basedOn w:val="a"/>
    <w:link w:val="074180505Char3"/>
    <w:qFormat/>
    <w:pPr>
      <w:spacing w:line="360" w:lineRule="auto"/>
      <w:ind w:firstLine="420"/>
    </w:pPr>
    <w:rPr>
      <w:rFonts w:ascii="宋体" w:eastAsia="宋体" w:hAnsi="Times New Roman" w:cs="宋体"/>
      <w:sz w:val="24"/>
      <w:szCs w:val="20"/>
    </w:rPr>
  </w:style>
  <w:style w:type="character" w:customStyle="1" w:styleId="074180505Char3">
    <w:name w:val="样式 样式 样式 宋体 小四 首行缩进:  0.74 厘米 行距: 最小值 18 磅 + 段前: 0.5 行 段后: 0.5 行... Char3"/>
    <w:link w:val="074180505"/>
    <w:qFormat/>
    <w:rPr>
      <w:rFonts w:ascii="宋体" w:eastAsia="宋体" w:hAnsi="Times New Roman" w:cs="宋体"/>
      <w:sz w:val="24"/>
    </w:rPr>
  </w:style>
  <w:style w:type="paragraph" w:customStyle="1" w:styleId="07418050">
    <w:name w:val="样式 样式 样式 样式 宋体 小四 首行缩进:  0.74 厘米 行距: 最小值 18 磅 + 段前: 0.5 行 段后: 0...."/>
    <w:basedOn w:val="074180505"/>
    <w:link w:val="07418050Char3"/>
    <w:qFormat/>
    <w:pPr>
      <w:spacing w:before="50" w:after="50" w:line="240" w:lineRule="auto"/>
    </w:pPr>
    <w:rPr>
      <w:rFonts w:hAnsi="宋体"/>
    </w:rPr>
  </w:style>
  <w:style w:type="character" w:customStyle="1" w:styleId="07418050Char3">
    <w:name w:val="样式 样式 样式 样式 宋体 小四 首行缩进:  0.74 厘米 行距: 最小值 18 磅 + 段前: 0.5 行 段后: 0.... Char3"/>
    <w:link w:val="07418050"/>
    <w:qFormat/>
    <w:rPr>
      <w:rFonts w:ascii="宋体" w:eastAsia="宋体" w:hAnsi="宋体" w:cs="宋体"/>
      <w:sz w:val="24"/>
    </w:rPr>
  </w:style>
  <w:style w:type="paragraph" w:customStyle="1" w:styleId="22ndlevelh22Header2l2Titre2Head2H2heading2">
    <w:name w:val="样式 标题 22nd levelh22Header 2l2节Titre2Head 2H2heading 2+..."/>
    <w:basedOn w:val="213"/>
    <w:qFormat/>
    <w:pPr>
      <w:tabs>
        <w:tab w:val="left" w:pos="0"/>
      </w:tabs>
      <w:spacing w:before="360" w:after="0" w:line="240" w:lineRule="auto"/>
      <w:ind w:left="0" w:firstLine="0"/>
    </w:pPr>
    <w:rPr>
      <w:rFonts w:ascii="Arial" w:eastAsia="黑体" w:hAnsi="Arial" w:cs="宋体"/>
      <w:b w:val="0"/>
    </w:rPr>
  </w:style>
  <w:style w:type="paragraph" w:customStyle="1" w:styleId="ALTZ155">
    <w:name w:val="样式 正文（首行缩进两字）正文双线正文非缩进表正文特点四号ALT+Z段1 + 宋体 段前: 5 磅 段后: 5..."/>
    <w:basedOn w:val="1f4"/>
    <w:link w:val="ALTZ155CharChar"/>
    <w:qFormat/>
    <w:pPr>
      <w:spacing w:before="100" w:after="100" w:line="360" w:lineRule="auto"/>
    </w:pPr>
    <w:rPr>
      <w:rFonts w:ascii="宋体" w:hAnsi="宋体" w:cs="宋体"/>
      <w:sz w:val="24"/>
    </w:rPr>
  </w:style>
  <w:style w:type="character" w:customStyle="1" w:styleId="ALTZ155CharChar">
    <w:name w:val="样式 正文（首行缩进两字）正文双线正文非缩进表正文特点四号ALT+Z段1 + 宋体 段前: 5 磅 段后: 5... Char Char"/>
    <w:link w:val="ALTZ155"/>
    <w:qFormat/>
    <w:rPr>
      <w:rFonts w:ascii="宋体" w:eastAsia="宋体" w:hAnsi="宋体" w:cs="宋体"/>
      <w:sz w:val="24"/>
    </w:rPr>
  </w:style>
  <w:style w:type="paragraph" w:customStyle="1" w:styleId="31h33rdlevelH3l3CTHeading3-oldLevel3Head3">
    <w:name w:val="样式 标题 3一1h33rd levelH3l3CTHeading 3 - oldLevel 3 Head3..."/>
    <w:basedOn w:val="313"/>
    <w:qFormat/>
    <w:pPr>
      <w:tabs>
        <w:tab w:val="left" w:pos="0"/>
      </w:tabs>
      <w:spacing w:before="240" w:after="0" w:line="240" w:lineRule="auto"/>
      <w:ind w:left="0" w:firstLine="0"/>
    </w:pPr>
    <w:rPr>
      <w:rFonts w:ascii="Times New Roman" w:eastAsia="黑体" w:hAnsi="Times New Roman" w:cs="宋体"/>
      <w:b w:val="0"/>
      <w:sz w:val="30"/>
      <w:szCs w:val="30"/>
    </w:rPr>
  </w:style>
  <w:style w:type="paragraph" w:customStyle="1" w:styleId="1f8">
    <w:name w:val="列表1"/>
    <w:basedOn w:val="a"/>
    <w:qFormat/>
    <w:pPr>
      <w:ind w:left="200" w:hanging="200"/>
    </w:pPr>
    <w:rPr>
      <w:rFonts w:ascii="Times New Roman" w:eastAsia="宋体" w:hAnsi="Times New Roman" w:cs="Times New Roman"/>
      <w:szCs w:val="24"/>
    </w:rPr>
  </w:style>
  <w:style w:type="paragraph" w:customStyle="1" w:styleId="HD">
    <w:name w:val="HD图号"/>
    <w:basedOn w:val="a"/>
    <w:qFormat/>
    <w:pPr>
      <w:spacing w:line="440" w:lineRule="atLeast"/>
      <w:jc w:val="center"/>
    </w:pPr>
    <w:rPr>
      <w:rFonts w:ascii="Times New Roman" w:eastAsia="楷体_GB2312" w:hAnsi="Times New Roman" w:cs="Times New Roman"/>
      <w:sz w:val="24"/>
      <w:szCs w:val="20"/>
    </w:rPr>
  </w:style>
  <w:style w:type="paragraph" w:customStyle="1" w:styleId="0741805">
    <w:name w:val="样式 样式 样式 样式 样式 宋体 小四 首行缩进:  0.74 厘米 行距: 最小值 18 磅 + 段前: 0.5 行 段后:..."/>
    <w:basedOn w:val="07418050"/>
    <w:qFormat/>
    <w:rPr>
      <w:szCs w:val="22"/>
    </w:rPr>
  </w:style>
  <w:style w:type="paragraph" w:customStyle="1" w:styleId="07418051">
    <w:name w:val="样式 样式 样式 样式 样式 宋体 小四 首行缩进:  0.74 厘米 行距: 最小值 18 磅 + 段前: 0.5 行 段后:...1"/>
    <w:basedOn w:val="07418050"/>
    <w:qFormat/>
    <w:rPr>
      <w:szCs w:val="22"/>
    </w:rPr>
  </w:style>
  <w:style w:type="paragraph" w:customStyle="1" w:styleId="07418052">
    <w:name w:val="样式 样式 样式 样式 样式 样式 宋体 小四 首行缩进:  0.74 厘米 行距: 最小值 18 磅 + 段前: 0.5 行 ..."/>
    <w:basedOn w:val="07418051"/>
    <w:qFormat/>
    <w:pPr>
      <w:spacing w:line="320" w:lineRule="exact"/>
    </w:pPr>
  </w:style>
  <w:style w:type="paragraph" w:customStyle="1" w:styleId="07418053">
    <w:name w:val="样式 样式 样式 样式 样式 样式 样式 宋体 小四 首行缩进:  0.74 厘米 行距: 最小值 18 磅 + 段前: 0.5..."/>
    <w:basedOn w:val="07418052"/>
    <w:qFormat/>
    <w:pPr>
      <w:spacing w:line="360" w:lineRule="exact"/>
      <w:ind w:left="100" w:firstLine="454"/>
    </w:pPr>
  </w:style>
  <w:style w:type="paragraph" w:customStyle="1" w:styleId="414145157148">
    <w:name w:val="样式 样式 标题 4 + 段前: 14 磅 段后: 14.5 磅 行距: 多倍行距 1.57 字行 + 左侧:  1.48 厘米"/>
    <w:basedOn w:val="414145157"/>
    <w:qFormat/>
    <w:pPr>
      <w:spacing w:before="240" w:after="0" w:line="240" w:lineRule="auto"/>
    </w:pPr>
    <w:rPr>
      <w:rFonts w:eastAsia="宋体"/>
      <w:b/>
      <w:szCs w:val="20"/>
    </w:rPr>
  </w:style>
  <w:style w:type="paragraph" w:customStyle="1" w:styleId="wen2">
    <w:name w:val="wen_2"/>
    <w:basedOn w:val="a"/>
    <w:qFormat/>
    <w:pPr>
      <w:widowControl/>
      <w:spacing w:before="100" w:beforeAutospacing="1" w:after="100" w:afterAutospacing="1" w:line="324" w:lineRule="auto"/>
      <w:jc w:val="left"/>
    </w:pPr>
    <w:rPr>
      <w:rFonts w:ascii="ˎ̥" w:eastAsia="宋体" w:hAnsi="ˎ̥" w:cs="宋体"/>
      <w:color w:val="000000"/>
      <w:sz w:val="18"/>
      <w:szCs w:val="18"/>
    </w:rPr>
  </w:style>
  <w:style w:type="paragraph" w:customStyle="1" w:styleId="07418Char">
    <w:name w:val="样式 样式 样式 样式 样式 样式 样式 样式 宋体 小四 首行缩进:  0.74 厘米 行距: 最小值 18 磅 + 段前: ... Char"/>
    <w:basedOn w:val="07418053"/>
    <w:qFormat/>
    <w:pPr>
      <w:spacing w:line="240" w:lineRule="auto"/>
      <w:ind w:left="0" w:firstLine="0"/>
    </w:pPr>
    <w:rPr>
      <w:rFonts w:ascii="Calibri" w:hAnsi="Calibri"/>
      <w:sz w:val="21"/>
    </w:rPr>
  </w:style>
  <w:style w:type="paragraph" w:customStyle="1" w:styleId="affff6">
    <w:name w:val="封面标准名称"/>
    <w:qFormat/>
    <w:pPr>
      <w:widowControl w:val="0"/>
      <w:spacing w:after="200" w:line="680" w:lineRule="exact"/>
      <w:ind w:left="135"/>
      <w:jc w:val="center"/>
    </w:pPr>
    <w:rPr>
      <w:rFonts w:ascii="黑体" w:eastAsia="黑体" w:hAnsi="Calibri" w:cs="Calibri"/>
      <w:sz w:val="52"/>
      <w:szCs w:val="22"/>
    </w:rPr>
  </w:style>
  <w:style w:type="paragraph" w:customStyle="1" w:styleId="Char20">
    <w:name w:val="Char2"/>
    <w:basedOn w:val="a"/>
    <w:qFormat/>
    <w:rPr>
      <w:rFonts w:ascii="仿宋_GB2312" w:eastAsia="仿宋_GB2312" w:hAnsi="Times New Roman" w:cs="Times New Roman"/>
      <w:b/>
      <w:sz w:val="32"/>
      <w:szCs w:val="32"/>
    </w:rPr>
  </w:style>
  <w:style w:type="paragraph" w:customStyle="1" w:styleId="affff7">
    <w:name w:val="正文悬挂缩进"/>
    <w:basedOn w:val="a"/>
    <w:qFormat/>
    <w:pPr>
      <w:tabs>
        <w:tab w:val="left" w:pos="450"/>
        <w:tab w:val="right" w:leader="dot" w:pos="9174"/>
      </w:tabs>
    </w:pPr>
    <w:rPr>
      <w:rFonts w:ascii="Times New Roman" w:eastAsia="宋体" w:hAnsi="Times New Roman" w:cs="Times New Roman"/>
      <w:szCs w:val="24"/>
    </w:rPr>
  </w:style>
  <w:style w:type="paragraph" w:customStyle="1" w:styleId="CharCharCharCharCharCharChar">
    <w:name w:val="Char Char Char Char Char Char Char"/>
    <w:basedOn w:val="a"/>
    <w:link w:val="CharCharCharCharCharCharCharCharCharCharCharChar"/>
    <w:qFormat/>
    <w:rPr>
      <w:rFonts w:ascii="Tahoma" w:eastAsia="宋体" w:hAnsi="Tahoma" w:cs="Times New Roman"/>
      <w:sz w:val="24"/>
      <w:szCs w:val="20"/>
    </w:rPr>
  </w:style>
  <w:style w:type="character" w:customStyle="1" w:styleId="CharCharCharCharCharCharCharCharCharCharCharChar">
    <w:name w:val="Char Char Char Char Char Char Char Char Char Char Char Char"/>
    <w:link w:val="CharCharCharCharCharCharChar"/>
    <w:qFormat/>
    <w:rPr>
      <w:rFonts w:ascii="Tahoma" w:eastAsia="宋体" w:hAnsi="Tahoma" w:cs="Times New Roman"/>
      <w:sz w:val="24"/>
    </w:rPr>
  </w:style>
  <w:style w:type="paragraph" w:customStyle="1" w:styleId="CharCharCharChar0">
    <w:name w:val="Char Char Char Char"/>
    <w:basedOn w:val="1f1"/>
    <w:qFormat/>
    <w:pPr>
      <w:shd w:val="clear" w:color="auto" w:fill="000080"/>
      <w:spacing w:line="360" w:lineRule="auto"/>
    </w:pPr>
    <w:rPr>
      <w:rFonts w:ascii="Tahoma" w:hAnsi="Tahoma"/>
      <w:sz w:val="24"/>
      <w:szCs w:val="24"/>
    </w:rPr>
  </w:style>
  <w:style w:type="paragraph" w:customStyle="1" w:styleId="3H3h3Level3TopicHeadingMap13rdlevell3CTHead">
    <w:name w:val="样式 标题 3H3h3Level 3 Topic HeadingMap一13rd levell3CTHead..."/>
    <w:basedOn w:val="313"/>
    <w:qFormat/>
    <w:pPr>
      <w:tabs>
        <w:tab w:val="left" w:pos="360"/>
      </w:tabs>
      <w:spacing w:line="360" w:lineRule="auto"/>
      <w:ind w:left="567" w:hanging="567"/>
    </w:pPr>
    <w:rPr>
      <w:rFonts w:ascii="黑体" w:eastAsia="黑体" w:hAnsi="宋体"/>
      <w:spacing w:val="4"/>
      <w:sz w:val="28"/>
      <w:szCs w:val="28"/>
    </w:rPr>
  </w:style>
  <w:style w:type="paragraph" w:customStyle="1" w:styleId="07418">
    <w:name w:val="样式 宋体 小四 首行缩进:  0.74 厘米 行距: 最小值 18 磅"/>
    <w:basedOn w:val="a"/>
    <w:qFormat/>
    <w:pPr>
      <w:spacing w:line="320" w:lineRule="exact"/>
      <w:ind w:firstLine="420"/>
    </w:pPr>
    <w:rPr>
      <w:rFonts w:ascii="宋体" w:eastAsia="宋体" w:hAnsi="Times New Roman" w:cs="宋体"/>
      <w:sz w:val="24"/>
      <w:szCs w:val="24"/>
    </w:rPr>
  </w:style>
  <w:style w:type="paragraph" w:customStyle="1" w:styleId="074180505Char">
    <w:name w:val="样式 样式 宋体 小四 首行缩进:  0.74 厘米 行距: 最小值 18 磅 + 段前: 0.5 行 段后: 0.5 行 Char"/>
    <w:basedOn w:val="07418"/>
    <w:qFormat/>
    <w:pPr>
      <w:spacing w:line="360" w:lineRule="auto"/>
    </w:pPr>
    <w:rPr>
      <w:szCs w:val="20"/>
    </w:rPr>
  </w:style>
  <w:style w:type="paragraph" w:customStyle="1" w:styleId="114">
    <w:name w:val="11"/>
    <w:basedOn w:val="a"/>
    <w:next w:val="314"/>
    <w:qFormat/>
    <w:pPr>
      <w:jc w:val="center"/>
    </w:pPr>
    <w:rPr>
      <w:rFonts w:ascii="Times New Roman" w:eastAsia="宋体" w:hAnsi="Times New Roman" w:cs="Times New Roman"/>
      <w:color w:val="000000"/>
      <w:sz w:val="28"/>
      <w:szCs w:val="28"/>
      <w:lang w:val="zh-CN"/>
    </w:rPr>
  </w:style>
  <w:style w:type="paragraph" w:customStyle="1" w:styleId="100">
    <w:name w:val="10"/>
    <w:basedOn w:val="a"/>
    <w:next w:val="1f4"/>
    <w:qFormat/>
    <w:pPr>
      <w:spacing w:before="240"/>
      <w:ind w:left="200" w:firstLine="200"/>
    </w:pPr>
    <w:rPr>
      <w:rFonts w:ascii="Times New Roman" w:eastAsia="楷体_GB2312" w:hAnsi="Times New Roman" w:cs="Times New Roman"/>
      <w:sz w:val="24"/>
      <w:szCs w:val="20"/>
    </w:rPr>
  </w:style>
  <w:style w:type="paragraph" w:customStyle="1" w:styleId="2H2Heading2HiddenHeading2CCBSheading22IS">
    <w:name w:val="样式 标题 2H2Heading 2 HiddenHeading 2 CCBSheading 2第一章 标题 2IS..."/>
    <w:basedOn w:val="213"/>
    <w:qFormat/>
    <w:pPr>
      <w:spacing w:line="400" w:lineRule="atLeast"/>
      <w:ind w:left="992" w:firstLine="0"/>
    </w:pPr>
    <w:rPr>
      <w:rFonts w:ascii="Arial" w:eastAsia="黑体" w:hAnsi="Arial" w:cs="宋体"/>
      <w:b w:val="0"/>
      <w:bCs w:val="0"/>
      <w:sz w:val="24"/>
      <w:szCs w:val="20"/>
    </w:rPr>
  </w:style>
  <w:style w:type="paragraph" w:customStyle="1" w:styleId="92">
    <w:name w:val="9"/>
    <w:basedOn w:val="a"/>
    <w:next w:val="1f4"/>
    <w:qFormat/>
    <w:pPr>
      <w:ind w:firstLine="420"/>
    </w:pPr>
    <w:rPr>
      <w:rFonts w:ascii="Times New Roman" w:eastAsia="宋体" w:hAnsi="Times New Roman" w:cs="Times New Roman"/>
      <w:szCs w:val="24"/>
    </w:rPr>
  </w:style>
  <w:style w:type="paragraph" w:customStyle="1" w:styleId="82">
    <w:name w:val="8"/>
    <w:basedOn w:val="a"/>
    <w:next w:val="1d"/>
    <w:qFormat/>
    <w:pPr>
      <w:spacing w:after="120"/>
      <w:ind w:left="420"/>
    </w:pPr>
    <w:rPr>
      <w:rFonts w:ascii="Times New Roman" w:eastAsia="宋体" w:hAnsi="Times New Roman" w:cs="Times New Roman"/>
      <w:szCs w:val="24"/>
    </w:rPr>
  </w:style>
  <w:style w:type="paragraph" w:customStyle="1" w:styleId="115">
    <w:name w:val="索引 11"/>
    <w:basedOn w:val="a"/>
    <w:next w:val="a"/>
    <w:qFormat/>
    <w:rPr>
      <w:rFonts w:ascii="Times New Roman" w:eastAsia="宋体" w:hAnsi="Times New Roman" w:cs="Times New Roman"/>
      <w:szCs w:val="24"/>
    </w:rPr>
  </w:style>
  <w:style w:type="paragraph" w:customStyle="1" w:styleId="72">
    <w:name w:val="7"/>
    <w:basedOn w:val="a"/>
    <w:next w:val="1d"/>
    <w:qFormat/>
    <w:pPr>
      <w:spacing w:after="120"/>
      <w:ind w:left="420"/>
    </w:pPr>
    <w:rPr>
      <w:rFonts w:ascii="Times New Roman" w:eastAsia="宋体" w:hAnsi="Times New Roman" w:cs="Times New Roman"/>
      <w:szCs w:val="24"/>
    </w:rPr>
  </w:style>
  <w:style w:type="paragraph" w:customStyle="1" w:styleId="affff8">
    <w:name w:val="表名"/>
    <w:basedOn w:val="a"/>
    <w:qFormat/>
    <w:pPr>
      <w:spacing w:line="227" w:lineRule="atLeast"/>
      <w:ind w:left="1920" w:firstLine="360"/>
      <w:jc w:val="center"/>
    </w:pPr>
    <w:rPr>
      <w:rFonts w:ascii="Times New Roman" w:eastAsia="宋体" w:hAnsi="Times New Roman" w:cs="Times New Roman"/>
      <w:b/>
      <w:sz w:val="18"/>
      <w:szCs w:val="20"/>
    </w:rPr>
  </w:style>
  <w:style w:type="paragraph" w:customStyle="1" w:styleId="affff9">
    <w:name w:val="主正文"/>
    <w:basedOn w:val="a"/>
    <w:qFormat/>
    <w:pPr>
      <w:spacing w:line="360" w:lineRule="exact"/>
      <w:ind w:left="200" w:firstLine="200"/>
    </w:pPr>
    <w:rPr>
      <w:rFonts w:ascii="宋体" w:eastAsia="宋体" w:hAnsi="宋体" w:cs="Times New Roman"/>
      <w:sz w:val="24"/>
      <w:szCs w:val="20"/>
    </w:rPr>
  </w:style>
  <w:style w:type="paragraph" w:customStyle="1" w:styleId="affffa">
    <w:name w:val="一般正文"/>
    <w:basedOn w:val="a"/>
    <w:qFormat/>
    <w:pPr>
      <w:spacing w:line="380" w:lineRule="exact"/>
      <w:ind w:firstLine="480"/>
    </w:pPr>
    <w:rPr>
      <w:rFonts w:ascii="宋体" w:eastAsia="宋体" w:hAnsi="宋体" w:cs="Times New Roman"/>
      <w:sz w:val="24"/>
      <w:szCs w:val="20"/>
    </w:rPr>
  </w:style>
  <w:style w:type="paragraph" w:customStyle="1" w:styleId="affffb">
    <w:name w:val="序号正文"/>
    <w:basedOn w:val="1f5"/>
    <w:qFormat/>
    <w:pPr>
      <w:tabs>
        <w:tab w:val="left" w:pos="720"/>
      </w:tabs>
      <w:ind w:left="200" w:firstLine="200"/>
    </w:pPr>
    <w:rPr>
      <w:sz w:val="24"/>
    </w:rPr>
  </w:style>
  <w:style w:type="paragraph" w:customStyle="1" w:styleId="02050512">
    <w:name w:val="样式 样式 样式 样式 左侧:  0 厘米 悬挂缩进: 2 字符 段前: 0.5 行 段后: 0.5 行1 + 首行缩进:  2..."/>
    <w:basedOn w:val="a"/>
    <w:qFormat/>
    <w:pPr>
      <w:spacing w:line="320" w:lineRule="exact"/>
      <w:ind w:firstLine="480"/>
    </w:pPr>
    <w:rPr>
      <w:rFonts w:ascii="Times New Roman" w:eastAsia="宋体" w:hAnsi="Times New Roman" w:cs="宋体"/>
      <w:sz w:val="24"/>
      <w:szCs w:val="24"/>
    </w:rPr>
  </w:style>
  <w:style w:type="paragraph" w:customStyle="1" w:styleId="z-1">
    <w:name w:val="z-窗体顶端1"/>
    <w:basedOn w:val="a"/>
    <w:next w:val="a"/>
    <w:link w:val="z-Char"/>
    <w:qFormat/>
    <w:pPr>
      <w:widowControl/>
      <w:pBdr>
        <w:bottom w:val="single" w:sz="6" w:space="1" w:color="auto"/>
      </w:pBdr>
      <w:jc w:val="center"/>
    </w:pPr>
    <w:rPr>
      <w:rFonts w:ascii="Arial" w:eastAsia="宋体" w:hAnsi="Arial" w:cs="Arial"/>
      <w:vanish/>
      <w:sz w:val="16"/>
      <w:szCs w:val="16"/>
    </w:rPr>
  </w:style>
  <w:style w:type="character" w:customStyle="1" w:styleId="z-Char">
    <w:name w:val="z-窗体顶端 Char"/>
    <w:link w:val="z-1"/>
    <w:qFormat/>
    <w:rPr>
      <w:rFonts w:ascii="Arial" w:eastAsia="宋体" w:hAnsi="Arial" w:cs="Arial"/>
      <w:vanish/>
      <w:sz w:val="16"/>
      <w:szCs w:val="16"/>
    </w:rPr>
  </w:style>
  <w:style w:type="paragraph" w:customStyle="1" w:styleId="z-10">
    <w:name w:val="z-窗体底端1"/>
    <w:basedOn w:val="a"/>
    <w:next w:val="a"/>
    <w:link w:val="z-Char0"/>
    <w:qFormat/>
    <w:pPr>
      <w:widowControl/>
      <w:pBdr>
        <w:top w:val="single" w:sz="6" w:space="1" w:color="auto"/>
      </w:pBdr>
      <w:jc w:val="center"/>
    </w:pPr>
    <w:rPr>
      <w:rFonts w:ascii="Arial" w:eastAsia="宋体" w:hAnsi="Arial" w:cs="Arial"/>
      <w:vanish/>
      <w:sz w:val="16"/>
      <w:szCs w:val="16"/>
    </w:rPr>
  </w:style>
  <w:style w:type="character" w:customStyle="1" w:styleId="z-Char0">
    <w:name w:val="z-窗体底端 Char"/>
    <w:link w:val="z-10"/>
    <w:qFormat/>
    <w:rPr>
      <w:rFonts w:ascii="Arial" w:eastAsia="宋体" w:hAnsi="Arial" w:cs="Arial"/>
      <w:vanish/>
      <w:sz w:val="16"/>
      <w:szCs w:val="16"/>
    </w:rPr>
  </w:style>
  <w:style w:type="paragraph" w:customStyle="1" w:styleId="affffc">
    <w:name w:val="题头"/>
    <w:basedOn w:val="313"/>
    <w:next w:val="a"/>
    <w:qFormat/>
    <w:pPr>
      <w:spacing w:before="240" w:after="240" w:line="312" w:lineRule="atLeast"/>
      <w:ind w:left="0" w:firstLine="0"/>
      <w:jc w:val="center"/>
      <w:outlineLvl w:val="9"/>
    </w:pPr>
    <w:rPr>
      <w:rFonts w:ascii="黑体" w:eastAsia="黑体" w:hAnsi="Arial" w:cs="黑体"/>
      <w:sz w:val="44"/>
      <w:szCs w:val="20"/>
      <w:lang w:val="zh-CN"/>
    </w:rPr>
  </w:style>
  <w:style w:type="paragraph" w:customStyle="1" w:styleId="CharChar1">
    <w:name w:val="样式 论文正文__最新 Char Char"/>
    <w:basedOn w:val="a"/>
    <w:qFormat/>
    <w:pPr>
      <w:spacing w:line="400" w:lineRule="exact"/>
      <w:ind w:left="210" w:firstLine="510"/>
    </w:pPr>
    <w:rPr>
      <w:rFonts w:ascii="Times New Roman" w:eastAsia="宋体" w:hAnsi="Times New Roman" w:cs="宋体"/>
      <w:sz w:val="24"/>
      <w:szCs w:val="24"/>
    </w:rPr>
  </w:style>
  <w:style w:type="paragraph" w:customStyle="1" w:styleId="514">
    <w:name w:val="索引 51"/>
    <w:basedOn w:val="a"/>
    <w:next w:val="a"/>
    <w:qFormat/>
    <w:pPr>
      <w:spacing w:line="227" w:lineRule="atLeast"/>
      <w:ind w:left="800"/>
    </w:pPr>
    <w:rPr>
      <w:rFonts w:ascii="宋体" w:eastAsia="宋体" w:hAnsi="Times New Roman" w:cs="Times New Roman"/>
      <w:szCs w:val="20"/>
    </w:rPr>
  </w:style>
  <w:style w:type="paragraph" w:customStyle="1" w:styleId="14bodytextdradndBodyTendBo1Cha1">
    <w:name w:val="样式 正文缩进特点四号段1标题4body text鋘drad????ndBody Te?ndBo段1 Cha...1"/>
    <w:basedOn w:val="1f4"/>
    <w:qFormat/>
    <w:pPr>
      <w:spacing w:line="300" w:lineRule="auto"/>
      <w:ind w:left="480" w:firstLine="480"/>
    </w:pPr>
    <w:rPr>
      <w:rFonts w:eastAsia="仿宋_GB2312" w:cs="宋体"/>
      <w:sz w:val="24"/>
      <w:szCs w:val="22"/>
    </w:rPr>
  </w:style>
  <w:style w:type="paragraph" w:customStyle="1" w:styleId="22ndlevelh22Header2l2Titre2Head2H2heading21">
    <w:name w:val="样式 标题 22nd levelh22Header 2l2节Titre2Head 2H2heading 2+...1"/>
    <w:basedOn w:val="213"/>
    <w:qFormat/>
    <w:pPr>
      <w:tabs>
        <w:tab w:val="left" w:pos="425"/>
      </w:tabs>
      <w:spacing w:line="415" w:lineRule="auto"/>
      <w:ind w:left="578" w:hanging="578"/>
    </w:pPr>
    <w:rPr>
      <w:rFonts w:ascii="Arial" w:eastAsia="黑体" w:hAnsi="Arial" w:cs="宋体"/>
      <w:szCs w:val="20"/>
    </w:rPr>
  </w:style>
  <w:style w:type="paragraph" w:customStyle="1" w:styleId="14bodytextdradndBodyTendBo1Cha">
    <w:name w:val="样式 正文缩进特点四号段1标题4body text鋘drad????ndBody Te?ndBo段1 Cha..."/>
    <w:basedOn w:val="1f4"/>
    <w:qFormat/>
    <w:pPr>
      <w:spacing w:line="360" w:lineRule="auto"/>
      <w:ind w:left="480" w:firstLine="400"/>
    </w:pPr>
    <w:rPr>
      <w:rFonts w:eastAsia="仿宋_GB2312" w:cs="宋体"/>
      <w:sz w:val="24"/>
      <w:szCs w:val="22"/>
    </w:rPr>
  </w:style>
  <w:style w:type="paragraph" w:customStyle="1" w:styleId="31h33rdlevelH3l3CTHeading3-oldLevel3Head31">
    <w:name w:val="样式 样式 标题 3一1h33rd levelH3l3CTHeading 3 - oldLevel 3 Head3...1 +"/>
    <w:basedOn w:val="a"/>
    <w:qFormat/>
    <w:pPr>
      <w:keepNext/>
      <w:keepLines/>
      <w:tabs>
        <w:tab w:val="left" w:pos="425"/>
      </w:tabs>
      <w:spacing w:line="415" w:lineRule="auto"/>
      <w:ind w:left="425" w:hanging="425"/>
      <w:outlineLvl w:val="2"/>
    </w:pPr>
    <w:rPr>
      <w:rFonts w:ascii="Times New Roman" w:eastAsia="仿宋_GB2312" w:hAnsi="Times New Roman" w:cs="宋体"/>
      <w:b/>
      <w:bCs/>
      <w:sz w:val="32"/>
      <w:szCs w:val="20"/>
    </w:rPr>
  </w:style>
  <w:style w:type="paragraph" w:customStyle="1" w:styleId="220515">
    <w:name w:val="样式 (符号) 宋体 左侧:  2 字符 首行缩进:  2 字符 段前: 0.5 行 行距: 1.5 倍行距"/>
    <w:basedOn w:val="a"/>
    <w:qFormat/>
    <w:pPr>
      <w:spacing w:line="360" w:lineRule="auto"/>
      <w:ind w:left="480" w:firstLine="480"/>
    </w:pPr>
    <w:rPr>
      <w:rFonts w:ascii="Times New Roman" w:eastAsia="仿宋_GB2312" w:hAnsi="宋体" w:cs="宋体"/>
      <w:sz w:val="24"/>
      <w:szCs w:val="20"/>
    </w:rPr>
  </w:style>
  <w:style w:type="paragraph" w:customStyle="1" w:styleId="22050">
    <w:name w:val="样式 主正文 + 左侧:  2 字符 首行缩进:  2 字符 段前: 0.5 行"/>
    <w:basedOn w:val="affff9"/>
    <w:qFormat/>
    <w:rPr>
      <w:rFonts w:cs="宋体"/>
    </w:rPr>
  </w:style>
  <w:style w:type="paragraph" w:customStyle="1" w:styleId="2205122">
    <w:name w:val="样式 样式 左侧:  2 字符 首行缩进:  2 字符 段前: 0.5 行1 + 左侧:  2 字符 首行缩进:  2 字符..."/>
    <w:basedOn w:val="a"/>
    <w:qFormat/>
    <w:pPr>
      <w:spacing w:line="360" w:lineRule="auto"/>
      <w:ind w:left="200" w:firstLine="200"/>
    </w:pPr>
    <w:rPr>
      <w:rFonts w:ascii="Times New Roman" w:eastAsia="仿宋_GB2312" w:hAnsi="Times New Roman" w:cs="Times New Roman"/>
      <w:sz w:val="24"/>
      <w:szCs w:val="20"/>
    </w:rPr>
  </w:style>
  <w:style w:type="paragraph" w:customStyle="1" w:styleId="31h33rdlevelH3l3CTHeading3-oldLevel3Head310">
    <w:name w:val="样式 标题 3一1h33rd levelH3l3CTHeading 3 - oldLevel 3 Head3...1"/>
    <w:basedOn w:val="313"/>
    <w:qFormat/>
    <w:pPr>
      <w:tabs>
        <w:tab w:val="left" w:pos="0"/>
      </w:tabs>
      <w:spacing w:after="0" w:line="240" w:lineRule="auto"/>
      <w:ind w:left="200" w:firstLine="0"/>
    </w:pPr>
    <w:rPr>
      <w:rFonts w:ascii="Arial" w:eastAsia="黑体" w:hAnsi="Arial" w:cs="宋体"/>
      <w:b w:val="0"/>
      <w:bCs w:val="0"/>
      <w:sz w:val="30"/>
      <w:szCs w:val="20"/>
    </w:rPr>
  </w:style>
  <w:style w:type="paragraph" w:customStyle="1" w:styleId="jerry00505">
    <w:name w:val="样式 jerry + 左侧:  0 厘米 段前: 0.5 行 段后: 0.5 行"/>
    <w:basedOn w:val="a"/>
    <w:qFormat/>
    <w:pPr>
      <w:ind w:firstLine="420"/>
    </w:pPr>
    <w:rPr>
      <w:rFonts w:ascii="Times New Roman" w:eastAsia="宋体" w:hAnsi="Times New Roman" w:cs="Times New Roman"/>
      <w:sz w:val="24"/>
      <w:szCs w:val="20"/>
    </w:rPr>
  </w:style>
  <w:style w:type="paragraph" w:customStyle="1" w:styleId="aaaaa">
    <w:name w:val="aaaaa"/>
    <w:basedOn w:val="a"/>
    <w:qFormat/>
    <w:pPr>
      <w:spacing w:before="120" w:after="120" w:line="300" w:lineRule="auto"/>
      <w:ind w:firstLine="420"/>
    </w:pPr>
    <w:rPr>
      <w:rFonts w:ascii="仿宋_GB2312" w:eastAsia="宋体" w:hAnsi="Times New Roman" w:cs="Times New Roman"/>
      <w:sz w:val="28"/>
      <w:szCs w:val="28"/>
    </w:rPr>
  </w:style>
  <w:style w:type="paragraph" w:customStyle="1" w:styleId="2H2Heading2HiddenHeading2CCBSheading22IS1">
    <w:name w:val="样式 标题 2H2Heading 2 HiddenHeading 2 CCBSheading 2第一章 标题 2IS...1"/>
    <w:basedOn w:val="213"/>
    <w:qFormat/>
    <w:pPr>
      <w:spacing w:line="415" w:lineRule="auto"/>
      <w:ind w:left="0" w:firstLine="0"/>
    </w:pPr>
    <w:rPr>
      <w:rFonts w:ascii="Times New Roman" w:eastAsia="黑体" w:hAnsi="Times New Roman"/>
      <w:b w:val="0"/>
      <w:bCs w:val="0"/>
    </w:rPr>
  </w:style>
  <w:style w:type="paragraph" w:customStyle="1" w:styleId="2H2Heading2HiddenHeading2CCBSheading22IS2">
    <w:name w:val="样式 标题 2H2Heading 2 HiddenHeading 2 CCBSheading 2第一章 标题 2IS...2"/>
    <w:basedOn w:val="213"/>
    <w:qFormat/>
    <w:pPr>
      <w:spacing w:line="415" w:lineRule="auto"/>
      <w:ind w:left="0" w:firstLine="0"/>
    </w:pPr>
    <w:rPr>
      <w:rFonts w:ascii="Times New Roman" w:eastAsia="黑体" w:hAnsi="Times New Roman"/>
      <w:b w:val="0"/>
      <w:bCs w:val="0"/>
    </w:rPr>
  </w:style>
  <w:style w:type="paragraph" w:customStyle="1" w:styleId="2H2Heading2HiddenHeading2CCBSheading22IS3">
    <w:name w:val="样式 标题 2H2Heading 2 HiddenHeading 2 CCBSheading 2第一章 标题 2IS...3"/>
    <w:basedOn w:val="213"/>
    <w:qFormat/>
    <w:pPr>
      <w:ind w:left="0" w:firstLine="0"/>
    </w:pPr>
    <w:rPr>
      <w:rFonts w:ascii="Times New Roman" w:eastAsia="黑体" w:hAnsi="Times New Roman"/>
      <w:b w:val="0"/>
      <w:bCs w:val="0"/>
    </w:rPr>
  </w:style>
  <w:style w:type="paragraph" w:customStyle="1" w:styleId="2H2Heading2HiddenHeading2CCBSheading22IS4">
    <w:name w:val="样式 标题 2H2Heading 2 HiddenHeading 2 CCBSheading 2第一章 标题 2IS...4"/>
    <w:basedOn w:val="213"/>
    <w:qFormat/>
    <w:pPr>
      <w:ind w:left="0" w:firstLine="0"/>
    </w:pPr>
    <w:rPr>
      <w:rFonts w:ascii="Times New Roman" w:eastAsia="黑体" w:hAnsi="Times New Roman"/>
      <w:b w:val="0"/>
      <w:bCs w:val="0"/>
    </w:rPr>
  </w:style>
  <w:style w:type="paragraph" w:customStyle="1" w:styleId="4h4H4RefHeading1rh1Headingsqlsect1234PIM4">
    <w:name w:val="样式 标题 4h4H4Ref Heading 1rh1Heading sqlsect 1.2.3.4PIM 4第..."/>
    <w:basedOn w:val="41"/>
    <w:link w:val="4h4H4RefHeading1rh1Headingsqlsect1234PIM4CharChar"/>
    <w:qFormat/>
    <w:pPr>
      <w:tabs>
        <w:tab w:val="left" w:pos="2240"/>
      </w:tabs>
      <w:spacing w:before="120" w:line="240" w:lineRule="auto"/>
      <w:ind w:left="2240" w:hanging="420"/>
    </w:pPr>
    <w:rPr>
      <w:rFonts w:ascii="Times New Roman" w:hAnsi="Times New Roman" w:cs="宋体"/>
    </w:rPr>
  </w:style>
  <w:style w:type="character" w:customStyle="1" w:styleId="4h4H4RefHeading1rh1Headingsqlsect1234PIM4CharChar">
    <w:name w:val="样式 标题 4h4H4Ref Heading 1rh1Heading sqlsect 1.2.3.4PIM 4第... Char Char"/>
    <w:link w:val="4h4H4RefHeading1rh1Headingsqlsect1234PIM4"/>
    <w:qFormat/>
    <w:rPr>
      <w:rFonts w:ascii="Times New Roman" w:eastAsia="宋体" w:hAnsi="Times New Roman" w:cs="宋体"/>
      <w:b/>
      <w:bCs/>
      <w:sz w:val="28"/>
      <w:szCs w:val="28"/>
    </w:rPr>
  </w:style>
  <w:style w:type="paragraph" w:customStyle="1" w:styleId="150">
    <w:name w:val="样式 宋体 小四 行距: 1.5 倍行距"/>
    <w:basedOn w:val="a"/>
    <w:link w:val="15CharChar"/>
    <w:qFormat/>
    <w:pPr>
      <w:spacing w:line="300" w:lineRule="auto"/>
      <w:ind w:firstLine="540"/>
      <w:jc w:val="left"/>
    </w:pPr>
    <w:rPr>
      <w:rFonts w:ascii="宋体" w:eastAsia="宋体" w:hAnsi="Times New Roman" w:cs="宋体"/>
      <w:color w:val="000000"/>
      <w:sz w:val="24"/>
      <w:szCs w:val="21"/>
    </w:rPr>
  </w:style>
  <w:style w:type="character" w:customStyle="1" w:styleId="15CharChar">
    <w:name w:val="样式 宋体 小四 行距: 1.5 倍行距 Char Char"/>
    <w:link w:val="150"/>
    <w:qFormat/>
    <w:rPr>
      <w:rFonts w:ascii="宋体" w:eastAsia="宋体" w:hAnsi="Times New Roman" w:cs="宋体"/>
      <w:color w:val="000000"/>
      <w:sz w:val="24"/>
      <w:szCs w:val="21"/>
    </w:rPr>
  </w:style>
  <w:style w:type="paragraph" w:customStyle="1" w:styleId="1CharALTZ">
    <w:name w:val="样式 正文缩进正文（首行缩进两字）表正文正文非缩进特点段1四号正文不缩进特点 CharALT+Z水上软件 +..."/>
    <w:basedOn w:val="1f4"/>
    <w:qFormat/>
    <w:pPr>
      <w:spacing w:line="360" w:lineRule="auto"/>
      <w:ind w:firstLine="480"/>
    </w:pPr>
    <w:rPr>
      <w:sz w:val="24"/>
      <w:szCs w:val="22"/>
    </w:rPr>
  </w:style>
  <w:style w:type="paragraph" w:customStyle="1" w:styleId="affffd">
    <w:name w:val="标书正文"/>
    <w:basedOn w:val="a"/>
    <w:link w:val="Char21"/>
    <w:qFormat/>
    <w:pPr>
      <w:spacing w:before="120" w:after="120" w:line="360" w:lineRule="auto"/>
      <w:ind w:firstLine="540"/>
    </w:pPr>
    <w:rPr>
      <w:rFonts w:ascii="华文中宋" w:eastAsia="宋体" w:hAnsi="宋体" w:cs="宋体"/>
      <w:color w:val="000000"/>
      <w:sz w:val="28"/>
      <w:szCs w:val="28"/>
    </w:rPr>
  </w:style>
  <w:style w:type="character" w:customStyle="1" w:styleId="Char21">
    <w:name w:val="标书正文 Char2"/>
    <w:link w:val="affffd"/>
    <w:qFormat/>
    <w:rPr>
      <w:rFonts w:ascii="华文中宋" w:eastAsia="宋体" w:hAnsi="宋体" w:cs="宋体"/>
      <w:color w:val="000000"/>
      <w:sz w:val="28"/>
      <w:szCs w:val="28"/>
    </w:rPr>
  </w:style>
  <w:style w:type="paragraph" w:customStyle="1" w:styleId="140">
    <w:name w:val="样式14"/>
    <w:basedOn w:val="a"/>
    <w:next w:val="512"/>
    <w:qFormat/>
    <w:pPr>
      <w:keepNext/>
      <w:keepLines/>
      <w:tabs>
        <w:tab w:val="left" w:pos="432"/>
        <w:tab w:val="left" w:pos="1008"/>
      </w:tabs>
      <w:spacing w:before="280" w:after="290" w:line="376" w:lineRule="auto"/>
      <w:ind w:left="1008" w:hanging="1008"/>
      <w:outlineLvl w:val="0"/>
    </w:pPr>
    <w:rPr>
      <w:rFonts w:ascii="Times New Roman" w:eastAsia="宋体" w:hAnsi="Times New Roman" w:cs="Times New Roman"/>
      <w:b/>
      <w:bCs/>
      <w:sz w:val="28"/>
      <w:szCs w:val="28"/>
    </w:rPr>
  </w:style>
  <w:style w:type="paragraph" w:customStyle="1" w:styleId="14bodytextdradndBodyTendBo1Cha3">
    <w:name w:val="样式 正文缩进特点四号段1标题4body text鋘drad????ndBody Te?ndBo段1 Cha...3"/>
    <w:basedOn w:val="1f4"/>
    <w:qFormat/>
    <w:pPr>
      <w:spacing w:line="300" w:lineRule="auto"/>
      <w:ind w:firstLine="200"/>
    </w:pPr>
    <w:rPr>
      <w:rFonts w:hAnsi="宋体" w:cs="宋体"/>
      <w:sz w:val="24"/>
      <w:szCs w:val="22"/>
    </w:rPr>
  </w:style>
  <w:style w:type="paragraph" w:customStyle="1" w:styleId="26">
    <w:name w:val="段落要点2"/>
    <w:basedOn w:val="a"/>
    <w:qFormat/>
    <w:pPr>
      <w:tabs>
        <w:tab w:val="left" w:pos="900"/>
        <w:tab w:val="left" w:pos="1320"/>
      </w:tabs>
      <w:spacing w:line="300" w:lineRule="auto"/>
      <w:ind w:left="1320" w:hanging="420"/>
      <w:jc w:val="left"/>
    </w:pPr>
    <w:rPr>
      <w:rFonts w:ascii="Times New Roman" w:eastAsia="宋体" w:hAnsi="Times New Roman" w:cs="Times New Roman"/>
      <w:sz w:val="24"/>
      <w:szCs w:val="24"/>
    </w:rPr>
  </w:style>
  <w:style w:type="paragraph" w:customStyle="1" w:styleId="GB231215">
    <w:name w:val="样式 (中文) 仿宋_GB2312 小四 行距: 1.5 倍行距"/>
    <w:basedOn w:val="a"/>
    <w:link w:val="GB231215CharChar"/>
    <w:qFormat/>
    <w:pPr>
      <w:spacing w:before="240" w:line="360" w:lineRule="auto"/>
      <w:ind w:firstLine="480"/>
    </w:pPr>
    <w:rPr>
      <w:rFonts w:ascii="Times New Roman" w:eastAsia="仿宋_GB2312" w:hAnsi="Times New Roman" w:cs="宋体"/>
      <w:sz w:val="24"/>
      <w:szCs w:val="20"/>
    </w:rPr>
  </w:style>
  <w:style w:type="character" w:customStyle="1" w:styleId="GB231215CharChar">
    <w:name w:val="样式 (中文) 仿宋_GB2312 小四 行距: 1.5 倍行距 Char Char"/>
    <w:link w:val="GB231215"/>
    <w:qFormat/>
    <w:rPr>
      <w:rFonts w:ascii="Times New Roman" w:eastAsia="仿宋_GB2312" w:hAnsi="Times New Roman" w:cs="宋体"/>
      <w:sz w:val="24"/>
    </w:rPr>
  </w:style>
  <w:style w:type="paragraph" w:customStyle="1" w:styleId="22052">
    <w:name w:val="样式 左侧:  2 字符 首行缩进:  2 字符 段前: 0.5 行2"/>
    <w:basedOn w:val="a"/>
    <w:link w:val="22052Char1"/>
    <w:qFormat/>
    <w:pPr>
      <w:ind w:left="480" w:firstLine="480"/>
    </w:pPr>
    <w:rPr>
      <w:rFonts w:ascii="Times New Roman" w:eastAsia="仿宋_GB2312" w:hAnsi="Times New Roman" w:cs="宋体"/>
      <w:sz w:val="24"/>
      <w:szCs w:val="20"/>
    </w:rPr>
  </w:style>
  <w:style w:type="character" w:customStyle="1" w:styleId="22052Char1">
    <w:name w:val="样式 左侧:  2 字符 首行缩进:  2 字符 段前: 0.5 行2 Char1"/>
    <w:link w:val="22052"/>
    <w:qFormat/>
    <w:rPr>
      <w:rFonts w:ascii="Times New Roman" w:eastAsia="仿宋_GB2312" w:hAnsi="Times New Roman" w:cs="宋体"/>
      <w:sz w:val="24"/>
    </w:rPr>
  </w:style>
  <w:style w:type="paragraph" w:customStyle="1" w:styleId="ALTZ1CharCharChar1CharChar4bodytextd">
    <w:name w:val="样式 样式 正文缩进四号ALT+Z段1 Char Char Char段1 Char Char标题4body text鋘d... ..."/>
    <w:basedOn w:val="a"/>
    <w:link w:val="ALTZ1CharCharChar1CharChar4bodytextdCharChar"/>
    <w:qFormat/>
    <w:pPr>
      <w:spacing w:line="300" w:lineRule="auto"/>
      <w:ind w:firstLine="640"/>
    </w:pPr>
    <w:rPr>
      <w:rFonts w:ascii="宋体" w:eastAsia="宋体" w:hAnsi="宋体" w:cs="宋体"/>
      <w:sz w:val="32"/>
      <w:szCs w:val="32"/>
    </w:rPr>
  </w:style>
  <w:style w:type="character" w:customStyle="1" w:styleId="ALTZ1CharCharChar1CharChar4bodytextdCharChar">
    <w:name w:val="样式 样式 正文缩进四号ALT+Z段1 Char Char Char段1 Char Char标题4body text鋘d... ... Char Char"/>
    <w:link w:val="ALTZ1CharCharChar1CharChar4bodytextd"/>
    <w:qFormat/>
    <w:rPr>
      <w:rFonts w:ascii="宋体" w:eastAsia="宋体" w:hAnsi="宋体" w:cs="宋体"/>
      <w:sz w:val="32"/>
      <w:szCs w:val="32"/>
    </w:rPr>
  </w:style>
  <w:style w:type="paragraph" w:customStyle="1" w:styleId="SG186">
    <w:name w:val="SG186正文"/>
    <w:basedOn w:val="a"/>
    <w:qFormat/>
    <w:pPr>
      <w:tabs>
        <w:tab w:val="left" w:pos="900"/>
      </w:tabs>
      <w:spacing w:line="360" w:lineRule="auto"/>
      <w:ind w:left="900" w:hanging="420"/>
      <w:jc w:val="left"/>
    </w:pPr>
    <w:rPr>
      <w:rFonts w:ascii="宋体" w:eastAsia="宋体" w:hAnsi="宋体" w:cs="宋体"/>
      <w:sz w:val="24"/>
      <w:szCs w:val="20"/>
    </w:rPr>
  </w:style>
  <w:style w:type="paragraph" w:customStyle="1" w:styleId="ALTZ1CharCharChar1CharChar4bodytextd0">
    <w:name w:val="样式 样式 样式 正文缩进四号ALT+Z段1 Char Char Char段1 Char Char标题4body text鋘d...."/>
    <w:basedOn w:val="ALTZ1CharCharChar1CharChar4bodytextd"/>
    <w:link w:val="ALTZ1CharCharChar1CharChar4bodytextdCharChar0"/>
    <w:qFormat/>
    <w:rPr>
      <w:rFonts w:ascii="Times New Roman" w:hAnsi="Times New Roman"/>
      <w:sz w:val="24"/>
      <w:szCs w:val="24"/>
    </w:rPr>
  </w:style>
  <w:style w:type="character" w:customStyle="1" w:styleId="ALTZ1CharCharChar1CharChar4bodytextdCharChar0">
    <w:name w:val="样式 样式 样式 正文缩进四号ALT+Z段1 Char Char Char段1 Char Char标题4body text鋘d.... Char Char"/>
    <w:link w:val="ALTZ1CharCharChar1CharChar4bodytextd0"/>
    <w:qFormat/>
    <w:rPr>
      <w:rFonts w:ascii="Times New Roman" w:eastAsia="宋体" w:hAnsi="Times New Roman" w:cs="宋体"/>
      <w:sz w:val="24"/>
      <w:szCs w:val="24"/>
    </w:rPr>
  </w:style>
  <w:style w:type="paragraph" w:customStyle="1" w:styleId="074180">
    <w:name w:val="样式 样式 样式 样式 样式 样式 样式 样式 样式 宋体 小四 首行缩进:  0.74 厘米 行距: 最小值 18 磅 + 段..."/>
    <w:basedOn w:val="07418Char"/>
    <w:qFormat/>
    <w:pPr>
      <w:spacing w:line="300" w:lineRule="auto"/>
      <w:ind w:firstLine="200"/>
    </w:pPr>
    <w:rPr>
      <w:rFonts w:ascii="Times New Roman" w:hAnsi="Times New Roman"/>
      <w:sz w:val="24"/>
      <w:szCs w:val="24"/>
    </w:rPr>
  </w:style>
  <w:style w:type="paragraph" w:customStyle="1" w:styleId="affffe">
    <w:name w:val="段落要点"/>
    <w:basedOn w:val="a"/>
    <w:qFormat/>
    <w:pPr>
      <w:tabs>
        <w:tab w:val="left" w:pos="900"/>
      </w:tabs>
      <w:spacing w:before="156"/>
      <w:ind w:left="900" w:hanging="420"/>
    </w:pPr>
    <w:rPr>
      <w:rFonts w:ascii="Times New Roman" w:eastAsia="宋体" w:hAnsi="Times New Roman" w:cs="Times New Roman"/>
      <w:sz w:val="24"/>
      <w:szCs w:val="24"/>
    </w:rPr>
  </w:style>
  <w:style w:type="paragraph" w:customStyle="1" w:styleId="27">
    <w:name w:val="样式2"/>
    <w:basedOn w:val="213"/>
    <w:next w:val="a"/>
    <w:qFormat/>
    <w:pPr>
      <w:tabs>
        <w:tab w:val="left" w:pos="1080"/>
      </w:tabs>
      <w:ind w:left="0" w:firstLine="0"/>
    </w:pPr>
    <w:rPr>
      <w:rFonts w:ascii="Arial" w:eastAsia="黑体" w:hAnsi="Arial"/>
    </w:rPr>
  </w:style>
  <w:style w:type="paragraph" w:customStyle="1" w:styleId="52">
    <w:name w:val="样式5"/>
    <w:basedOn w:val="213"/>
    <w:qFormat/>
    <w:pPr>
      <w:tabs>
        <w:tab w:val="left" w:pos="1500"/>
      </w:tabs>
      <w:ind w:left="420" w:firstLine="0"/>
    </w:pPr>
    <w:rPr>
      <w:rFonts w:ascii="Arial" w:eastAsia="黑体" w:hAnsi="Arial"/>
    </w:rPr>
  </w:style>
  <w:style w:type="paragraph" w:customStyle="1" w:styleId="ALTZ1CharCharChar1CharChar4bodytextd2">
    <w:name w:val="样式 正文缩进四号ALT+Z段1 Char Char Char段1 Char Char标题4body text鋘d..."/>
    <w:basedOn w:val="1f4"/>
    <w:link w:val="ALTZ1CharCharChar1CharChar4bodytextdCharChar1"/>
    <w:qFormat/>
    <w:pPr>
      <w:spacing w:line="300" w:lineRule="auto"/>
      <w:ind w:firstLine="200"/>
    </w:pPr>
    <w:rPr>
      <w:rFonts w:ascii="宋体" w:hAnsi="宋体" w:cs="宋体"/>
      <w:sz w:val="24"/>
      <w:szCs w:val="24"/>
    </w:rPr>
  </w:style>
  <w:style w:type="character" w:customStyle="1" w:styleId="ALTZ1CharCharChar1CharChar4bodytextdCharChar1">
    <w:name w:val="样式 正文缩进四号ALT+Z段1 Char Char Char段1 Char Char标题4body text鋘d... Char Char"/>
    <w:link w:val="ALTZ1CharCharChar1CharChar4bodytextd2"/>
    <w:qFormat/>
    <w:rPr>
      <w:rFonts w:ascii="宋体" w:eastAsia="宋体" w:hAnsi="宋体" w:cs="宋体"/>
      <w:sz w:val="24"/>
      <w:szCs w:val="24"/>
    </w:rPr>
  </w:style>
  <w:style w:type="paragraph" w:customStyle="1" w:styleId="1H11Heading0PIM1h1Head1Headingapps1s">
    <w:name w:val="样式 标题 1H1标书1Heading 0PIM 1h1Head1Heading apps合同标题标题一1s..."/>
    <w:basedOn w:val="113"/>
    <w:qFormat/>
    <w:pPr>
      <w:tabs>
        <w:tab w:val="left" w:pos="425"/>
        <w:tab w:val="left" w:pos="960"/>
      </w:tabs>
      <w:spacing w:after="240"/>
      <w:ind w:left="425" w:hanging="425"/>
    </w:pPr>
    <w:rPr>
      <w:rFonts w:ascii="Times New Roman" w:eastAsia="仿宋_GB2312" w:hAnsi="Times New Roman" w:cs="宋体"/>
      <w:sz w:val="44"/>
      <w:szCs w:val="20"/>
    </w:rPr>
  </w:style>
  <w:style w:type="paragraph" w:customStyle="1" w:styleId="GB2312151">
    <w:name w:val="样式 (中文) 仿宋_GB2312 小四 行距: 1.5 倍行距1"/>
    <w:basedOn w:val="a"/>
    <w:qFormat/>
    <w:pPr>
      <w:tabs>
        <w:tab w:val="left" w:pos="1504"/>
      </w:tabs>
      <w:spacing w:before="240" w:line="360" w:lineRule="auto"/>
      <w:ind w:left="1504" w:hanging="420"/>
    </w:pPr>
    <w:rPr>
      <w:rFonts w:ascii="Times New Roman" w:eastAsia="仿宋_GB2312" w:hAnsi="Times New Roman" w:cs="宋体"/>
      <w:sz w:val="24"/>
      <w:szCs w:val="20"/>
    </w:rPr>
  </w:style>
  <w:style w:type="paragraph" w:customStyle="1" w:styleId="afffff">
    <w:name w:val="融信正文"/>
    <w:basedOn w:val="a"/>
    <w:qFormat/>
    <w:pPr>
      <w:spacing w:line="360" w:lineRule="auto"/>
      <w:ind w:right="240" w:firstLine="480"/>
    </w:pPr>
    <w:rPr>
      <w:rFonts w:ascii="仿宋_GB2312" w:eastAsia="仿宋_GB2312" w:hAnsi="Arial" w:cs="Arial"/>
      <w:sz w:val="24"/>
      <w:szCs w:val="24"/>
    </w:rPr>
  </w:style>
  <w:style w:type="paragraph" w:customStyle="1" w:styleId="413">
    <w:name w:val="正文列4_1"/>
    <w:basedOn w:val="a"/>
    <w:qFormat/>
    <w:pPr>
      <w:tabs>
        <w:tab w:val="left" w:pos="900"/>
      </w:tabs>
      <w:spacing w:line="360" w:lineRule="exact"/>
      <w:ind w:left="900" w:hanging="420"/>
    </w:pPr>
    <w:rPr>
      <w:rFonts w:ascii="宋体" w:eastAsia="仿宋_GB2312" w:hAnsi="Times New Roman" w:cs="Times New Roman"/>
      <w:sz w:val="24"/>
      <w:szCs w:val="20"/>
    </w:rPr>
  </w:style>
  <w:style w:type="paragraph" w:customStyle="1" w:styleId="28">
    <w:name w:val="项目符号2"/>
    <w:basedOn w:val="a"/>
    <w:qFormat/>
    <w:pPr>
      <w:widowControl/>
      <w:tabs>
        <w:tab w:val="left" w:pos="0"/>
      </w:tabs>
      <w:spacing w:line="360" w:lineRule="auto"/>
      <w:jc w:val="left"/>
    </w:pPr>
    <w:rPr>
      <w:rFonts w:ascii="Times New Roman" w:eastAsia="宋体" w:hAnsi="Times New Roman" w:cs="Times New Roman"/>
      <w:szCs w:val="20"/>
    </w:rPr>
  </w:style>
  <w:style w:type="paragraph" w:customStyle="1" w:styleId="afffff0">
    <w:name w:val="图题"/>
    <w:basedOn w:val="a"/>
    <w:next w:val="a"/>
    <w:qFormat/>
    <w:pPr>
      <w:widowControl/>
      <w:tabs>
        <w:tab w:val="left" w:pos="0"/>
      </w:tabs>
      <w:spacing w:line="300" w:lineRule="auto"/>
      <w:jc w:val="center"/>
    </w:pPr>
    <w:rPr>
      <w:rFonts w:ascii="Times New Roman" w:eastAsia="黑体" w:hAnsi="Times New Roman" w:cs="Times New Roman"/>
      <w:szCs w:val="24"/>
    </w:rPr>
  </w:style>
  <w:style w:type="paragraph" w:customStyle="1" w:styleId="afffff1">
    <w:name w:val="正文段落"/>
    <w:basedOn w:val="1f4"/>
    <w:qFormat/>
    <w:pPr>
      <w:widowControl/>
      <w:spacing w:after="120" w:line="360" w:lineRule="auto"/>
      <w:ind w:firstLine="200"/>
    </w:pPr>
    <w:rPr>
      <w:sz w:val="24"/>
      <w:szCs w:val="24"/>
    </w:rPr>
  </w:style>
  <w:style w:type="paragraph" w:customStyle="1" w:styleId="SaleHeader2">
    <w:name w:val="Sale_Header 2"/>
    <w:next w:val="a"/>
    <w:link w:val="SaleHeader2CharChar"/>
    <w:qFormat/>
    <w:rPr>
      <w:rFonts w:ascii="Arial" w:eastAsia="宋体" w:hAnsi="Arial" w:cs="Calibri"/>
      <w:b/>
      <w:i/>
      <w:iCs/>
      <w:color w:val="000000"/>
      <w:sz w:val="28"/>
      <w:szCs w:val="24"/>
    </w:rPr>
  </w:style>
  <w:style w:type="character" w:customStyle="1" w:styleId="SaleHeader2CharChar">
    <w:name w:val="Sale_Header 2 Char Char"/>
    <w:link w:val="SaleHeader2"/>
    <w:qFormat/>
    <w:rPr>
      <w:rFonts w:ascii="Arial" w:eastAsia="宋体" w:hAnsi="Arial" w:cs="Calibri"/>
      <w:b/>
      <w:i/>
      <w:iCs/>
      <w:color w:val="000000"/>
      <w:sz w:val="28"/>
      <w:szCs w:val="24"/>
    </w:rPr>
  </w:style>
  <w:style w:type="paragraph" w:customStyle="1" w:styleId="DefaultText">
    <w:name w:val="Default Text"/>
    <w:link w:val="DefaultTextCharChar"/>
    <w:qFormat/>
    <w:pPr>
      <w:widowControl w:val="0"/>
      <w:tabs>
        <w:tab w:val="left" w:pos="720"/>
      </w:tabs>
      <w:ind w:left="289" w:hanging="181"/>
    </w:pPr>
    <w:rPr>
      <w:rFonts w:ascii="Arial" w:eastAsia="宋体" w:hAnsi="Arial" w:cs="Calibri"/>
      <w:sz w:val="18"/>
      <w:szCs w:val="18"/>
    </w:rPr>
  </w:style>
  <w:style w:type="character" w:customStyle="1" w:styleId="DefaultTextCharChar">
    <w:name w:val="Default Text Char Char"/>
    <w:link w:val="DefaultText"/>
    <w:qFormat/>
    <w:rPr>
      <w:rFonts w:ascii="Arial" w:eastAsia="宋体" w:hAnsi="Arial" w:cs="Calibri"/>
      <w:sz w:val="18"/>
      <w:szCs w:val="18"/>
    </w:rPr>
  </w:style>
  <w:style w:type="paragraph" w:customStyle="1" w:styleId="NormalArial">
    <w:name w:val="Normal (Arial)"/>
    <w:basedOn w:val="a"/>
    <w:qFormat/>
    <w:pPr>
      <w:widowControl/>
      <w:jc w:val="left"/>
    </w:pPr>
    <w:rPr>
      <w:rFonts w:ascii="Arial" w:eastAsia="宋体" w:hAnsi="Arial" w:cs="Arial"/>
      <w:sz w:val="20"/>
      <w:szCs w:val="20"/>
      <w:lang w:eastAsia="en-US"/>
    </w:rPr>
  </w:style>
  <w:style w:type="paragraph" w:customStyle="1" w:styleId="ListBullet2">
    <w:name w:val="List Bullet2"/>
    <w:basedOn w:val="a"/>
    <w:qFormat/>
    <w:pPr>
      <w:widowControl/>
      <w:tabs>
        <w:tab w:val="left" w:pos="1154"/>
      </w:tabs>
      <w:spacing w:before="60" w:after="60" w:line="288" w:lineRule="auto"/>
      <w:ind w:left="1151" w:right="794" w:hanging="357"/>
      <w:jc w:val="left"/>
    </w:pPr>
    <w:rPr>
      <w:rFonts w:ascii="Times New Roman" w:eastAsia="宋体" w:hAnsi="Times New Roman" w:cs="Times New Roman"/>
      <w:szCs w:val="24"/>
    </w:rPr>
  </w:style>
  <w:style w:type="paragraph" w:customStyle="1" w:styleId="36">
    <w:name w:val="正文缩进3"/>
    <w:qFormat/>
    <w:pPr>
      <w:ind w:firstLine="200"/>
    </w:pPr>
    <w:rPr>
      <w:rFonts w:ascii="Times New Roman" w:eastAsia="宋体" w:hAnsi="Times New Roman" w:cs="Calibri"/>
      <w:sz w:val="24"/>
    </w:rPr>
  </w:style>
  <w:style w:type="paragraph" w:customStyle="1" w:styleId="1f9">
    <w:name w:val="列表 1"/>
    <w:qFormat/>
    <w:pPr>
      <w:tabs>
        <w:tab w:val="left" w:pos="840"/>
      </w:tabs>
      <w:ind w:left="840" w:hanging="420"/>
    </w:pPr>
    <w:rPr>
      <w:rFonts w:ascii="Times New Roman" w:eastAsia="楷体_GB2312" w:hAnsi="Times New Roman" w:cs="Calibri"/>
      <w:sz w:val="24"/>
    </w:rPr>
  </w:style>
  <w:style w:type="paragraph" w:customStyle="1" w:styleId="afffff2">
    <w:name w:val="小标题"/>
    <w:basedOn w:val="a"/>
    <w:next w:val="a"/>
    <w:qFormat/>
    <w:pPr>
      <w:keepNext/>
      <w:keepLines/>
      <w:ind w:firstLine="200"/>
      <w:outlineLvl w:val="4"/>
    </w:pPr>
    <w:rPr>
      <w:rFonts w:ascii="Times New Roman" w:eastAsia="楷体_GB2312" w:hAnsi="Times New Roman" w:cs="Times New Roman"/>
      <w:b/>
      <w:bCs/>
      <w:i/>
      <w:iCs/>
      <w:sz w:val="24"/>
      <w:szCs w:val="24"/>
      <w:u w:val="single"/>
    </w:rPr>
  </w:style>
  <w:style w:type="paragraph" w:customStyle="1" w:styleId="Body">
    <w:name w:val="Body"/>
    <w:basedOn w:val="a"/>
    <w:qFormat/>
    <w:pPr>
      <w:widowControl/>
      <w:spacing w:after="200"/>
      <w:jc w:val="left"/>
    </w:pPr>
    <w:rPr>
      <w:rFonts w:ascii="Times New Roman" w:eastAsia="宋体" w:hAnsi="Times New Roman" w:cs="Times New Roman"/>
      <w:sz w:val="22"/>
      <w:szCs w:val="20"/>
    </w:rPr>
  </w:style>
  <w:style w:type="paragraph" w:customStyle="1" w:styleId="910">
    <w:name w:val="索引 91"/>
    <w:basedOn w:val="a"/>
    <w:next w:val="a"/>
    <w:qFormat/>
    <w:pPr>
      <w:ind w:left="1890" w:hanging="210"/>
      <w:jc w:val="left"/>
    </w:pPr>
    <w:rPr>
      <w:rFonts w:ascii="Times New Roman" w:eastAsia="宋体" w:hAnsi="Times New Roman" w:cs="Times New Roman"/>
      <w:sz w:val="20"/>
      <w:szCs w:val="20"/>
    </w:rPr>
  </w:style>
  <w:style w:type="paragraph" w:customStyle="1" w:styleId="afffff3">
    <w:name w:val="基准索引样式"/>
    <w:basedOn w:val="a"/>
    <w:qFormat/>
    <w:pPr>
      <w:widowControl/>
      <w:spacing w:line="220" w:lineRule="atLeast"/>
      <w:ind w:left="360" w:firstLine="576"/>
      <w:jc w:val="left"/>
    </w:pPr>
    <w:rPr>
      <w:rFonts w:ascii="Times New Roman" w:eastAsia="宋体" w:hAnsi="Times New Roman" w:cs="Times New Roman"/>
      <w:sz w:val="20"/>
      <w:szCs w:val="20"/>
    </w:rPr>
  </w:style>
  <w:style w:type="paragraph" w:customStyle="1" w:styleId="Heading2REP">
    <w:name w:val="Heading2REP"/>
    <w:basedOn w:val="16"/>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BodyREP">
    <w:name w:val="BodyREP"/>
    <w:basedOn w:val="16"/>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Bullet1">
    <w:name w:val="Bullet1"/>
    <w:basedOn w:val="a"/>
    <w:qFormat/>
    <w:pPr>
      <w:widowControl/>
      <w:jc w:val="left"/>
    </w:pPr>
    <w:rPr>
      <w:rFonts w:ascii="CG Times" w:eastAsia="宋体" w:hAnsi="CG Times" w:cs="Times New Roman"/>
      <w:sz w:val="20"/>
      <w:szCs w:val="20"/>
    </w:rPr>
  </w:style>
  <w:style w:type="paragraph" w:customStyle="1" w:styleId="TableText0">
    <w:name w:val="TableText"/>
    <w:basedOn w:val="a"/>
    <w:qFormat/>
    <w:pPr>
      <w:widowControl/>
      <w:spacing w:before="60" w:after="60" w:line="240" w:lineRule="atLeast"/>
      <w:jc w:val="left"/>
    </w:pPr>
    <w:rPr>
      <w:rFonts w:ascii="Times New Roman" w:eastAsia="仿宋体" w:hAnsi="Times New Roman" w:cs="Times New Roman"/>
      <w:sz w:val="24"/>
      <w:szCs w:val="20"/>
      <w:lang w:eastAsia="en-US"/>
    </w:rPr>
  </w:style>
  <w:style w:type="paragraph" w:customStyle="1" w:styleId="afffff4">
    <w:name w:val="工程正文"/>
    <w:basedOn w:val="a"/>
    <w:qFormat/>
    <w:pPr>
      <w:spacing w:line="360" w:lineRule="atLeast"/>
      <w:ind w:firstLine="500"/>
    </w:pPr>
    <w:rPr>
      <w:rFonts w:ascii="Times New Roman" w:eastAsia="宋体" w:hAnsi="Times New Roman" w:cs="Times New Roman"/>
      <w:color w:val="000000"/>
      <w:spacing w:val="20"/>
      <w:szCs w:val="20"/>
    </w:rPr>
  </w:style>
  <w:style w:type="paragraph" w:customStyle="1" w:styleId="Picture">
    <w:name w:val="Picture"/>
    <w:basedOn w:val="a"/>
    <w:next w:val="a8"/>
    <w:qFormat/>
    <w:pPr>
      <w:keepNext/>
      <w:widowControl/>
    </w:pPr>
    <w:rPr>
      <w:rFonts w:ascii="楷体" w:eastAsia="楷体" w:hAnsi="Arial" w:cs="Times New Roman" w:hint="eastAsia"/>
      <w:b/>
      <w:spacing w:val="-5"/>
      <w:sz w:val="24"/>
      <w:szCs w:val="20"/>
    </w:rPr>
  </w:style>
  <w:style w:type="paragraph" w:customStyle="1" w:styleId="TableTitle">
    <w:name w:val="TableTitle"/>
    <w:basedOn w:val="TableNumber"/>
    <w:qFormat/>
    <w:pPr>
      <w:spacing w:before="0" w:after="120"/>
    </w:pPr>
  </w:style>
  <w:style w:type="paragraph" w:customStyle="1" w:styleId="TableNumber">
    <w:name w:val="TableNumber"/>
    <w:basedOn w:val="a"/>
    <w:next w:val="TableTitle"/>
    <w:qFormat/>
    <w:pPr>
      <w:keepNext/>
      <w:widowControl/>
      <w:spacing w:before="75" w:after="40" w:line="260" w:lineRule="atLeast"/>
      <w:jc w:val="center"/>
    </w:pPr>
    <w:rPr>
      <w:rFonts w:ascii="IDCSansSerif" w:eastAsia="宋体" w:hAnsi="IDCSansSerif" w:cs="Times New Roman"/>
      <w:b/>
      <w:sz w:val="22"/>
      <w:szCs w:val="20"/>
    </w:rPr>
  </w:style>
  <w:style w:type="paragraph" w:customStyle="1" w:styleId="THFL">
    <w:name w:val="TH_FL"/>
    <w:basedOn w:val="a"/>
    <w:qFormat/>
    <w:pPr>
      <w:widowControl/>
      <w:spacing w:before="40" w:after="40" w:line="220" w:lineRule="atLeast"/>
      <w:jc w:val="left"/>
    </w:pPr>
    <w:rPr>
      <w:rFonts w:ascii="IDCSansSerif" w:eastAsia="宋体" w:hAnsi="IDCSansSerif" w:cs="Times New Roman"/>
      <w:sz w:val="18"/>
      <w:szCs w:val="20"/>
    </w:rPr>
  </w:style>
  <w:style w:type="paragraph" w:customStyle="1" w:styleId="THCTR">
    <w:name w:val="TH_CTR"/>
    <w:basedOn w:val="THFL"/>
    <w:qFormat/>
    <w:pPr>
      <w:jc w:val="center"/>
    </w:pPr>
  </w:style>
  <w:style w:type="paragraph" w:customStyle="1" w:styleId="TBFL">
    <w:name w:val="TB_FL"/>
    <w:basedOn w:val="a"/>
    <w:qFormat/>
    <w:pPr>
      <w:widowControl/>
      <w:spacing w:before="40" w:after="40" w:line="220" w:lineRule="atLeast"/>
      <w:jc w:val="left"/>
    </w:pPr>
    <w:rPr>
      <w:rFonts w:ascii="IDCSansSerif" w:eastAsia="宋体" w:hAnsi="IDCSansSerif" w:cs="Times New Roman"/>
      <w:sz w:val="18"/>
      <w:szCs w:val="20"/>
    </w:rPr>
  </w:style>
  <w:style w:type="paragraph" w:customStyle="1" w:styleId="TBFR">
    <w:name w:val="TB_FR"/>
    <w:basedOn w:val="TBFL"/>
    <w:qFormat/>
    <w:pPr>
      <w:jc w:val="right"/>
    </w:pPr>
  </w:style>
  <w:style w:type="paragraph" w:customStyle="1" w:styleId="TFN">
    <w:name w:val="TFN"/>
    <w:basedOn w:val="TBFL"/>
    <w:qFormat/>
    <w:pPr>
      <w:spacing w:after="0"/>
    </w:pPr>
  </w:style>
  <w:style w:type="paragraph" w:customStyle="1" w:styleId="ymtext">
    <w:name w:val="ymtext"/>
    <w:basedOn w:val="a"/>
    <w:qFormat/>
    <w:pPr>
      <w:widowControl/>
      <w:spacing w:after="100" w:line="500" w:lineRule="atLeast"/>
      <w:ind w:firstLine="547"/>
      <w:jc w:val="left"/>
    </w:pPr>
    <w:rPr>
      <w:rFonts w:ascii="宋体" w:eastAsia="宋体" w:hAnsi="Times New Roman" w:cs="Times New Roman" w:hint="eastAsia"/>
      <w:spacing w:val="40"/>
      <w:sz w:val="24"/>
      <w:szCs w:val="20"/>
    </w:rPr>
  </w:style>
  <w:style w:type="paragraph" w:customStyle="1" w:styleId="1fa">
    <w:name w:val="正文1"/>
    <w:basedOn w:val="a"/>
    <w:qFormat/>
    <w:pPr>
      <w:spacing w:before="156" w:line="360" w:lineRule="auto"/>
      <w:jc w:val="left"/>
    </w:pPr>
    <w:rPr>
      <w:rFonts w:ascii="华文楷体" w:eastAsia="宋体" w:hAnsi="Times New Roman" w:cs="Times New Roman"/>
      <w:sz w:val="24"/>
      <w:szCs w:val="20"/>
    </w:rPr>
  </w:style>
  <w:style w:type="paragraph" w:customStyle="1" w:styleId="text">
    <w:name w:val="text"/>
    <w:basedOn w:val="41"/>
    <w:qFormat/>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29">
    <w:name w:val="正文文字（缩进2字）"/>
    <w:basedOn w:val="16"/>
    <w:qFormat/>
    <w:pPr>
      <w:ind w:firstLine="422"/>
    </w:pPr>
    <w:rPr>
      <w:b/>
      <w:bCs/>
      <w:szCs w:val="20"/>
    </w:rPr>
  </w:style>
  <w:style w:type="paragraph" w:customStyle="1" w:styleId="2a">
    <w:name w:val="我的标题2"/>
    <w:basedOn w:val="a"/>
    <w:next w:val="a"/>
    <w:qFormat/>
    <w:pPr>
      <w:widowControl/>
      <w:spacing w:line="300" w:lineRule="auto"/>
      <w:jc w:val="left"/>
    </w:pPr>
    <w:rPr>
      <w:rFonts w:ascii="宋体" w:eastAsia="宋体" w:hAnsi="宋体" w:cs="Times New Roman"/>
      <w:b/>
      <w:bCs/>
      <w:spacing w:val="6"/>
      <w:sz w:val="24"/>
      <w:szCs w:val="20"/>
    </w:rPr>
  </w:style>
  <w:style w:type="paragraph" w:customStyle="1" w:styleId="afffff5">
    <w:name w:val="我的正文"/>
    <w:basedOn w:val="a"/>
    <w:qFormat/>
    <w:pPr>
      <w:widowControl/>
      <w:spacing w:line="288" w:lineRule="auto"/>
      <w:ind w:firstLine="510"/>
      <w:jc w:val="left"/>
    </w:pPr>
    <w:rPr>
      <w:rFonts w:ascii="Times New Roman" w:eastAsia="宋体" w:hAnsi="Times New Roman" w:cs="Times New Roman"/>
      <w:spacing w:val="6"/>
      <w:sz w:val="24"/>
      <w:szCs w:val="20"/>
    </w:rPr>
  </w:style>
  <w:style w:type="paragraph" w:customStyle="1" w:styleId="BodySingle">
    <w:name w:val="Body Single"/>
    <w:basedOn w:val="a"/>
    <w:qFormat/>
    <w:pPr>
      <w:widowControl/>
      <w:jc w:val="left"/>
    </w:pPr>
    <w:rPr>
      <w:rFonts w:ascii="Times New Roman" w:eastAsia="Times New Roman" w:hAnsi="Times New Roman" w:cs="Times New Roman"/>
      <w:sz w:val="24"/>
      <w:szCs w:val="20"/>
      <w:lang w:eastAsia="en-US"/>
    </w:rPr>
  </w:style>
  <w:style w:type="paragraph" w:customStyle="1" w:styleId="afffff6">
    <w:name w:val="图片"/>
    <w:basedOn w:val="a"/>
    <w:next w:val="a"/>
    <w:qFormat/>
    <w:pPr>
      <w:jc w:val="center"/>
    </w:pPr>
    <w:rPr>
      <w:rFonts w:ascii="Times New Roman" w:eastAsia="宋体" w:hAnsi="Times New Roman" w:cs="Times New Roman"/>
      <w:szCs w:val="24"/>
    </w:rPr>
  </w:style>
  <w:style w:type="paragraph" w:customStyle="1" w:styleId="afffff7">
    <w:name w:val="图名"/>
    <w:basedOn w:val="a"/>
    <w:next w:val="a"/>
    <w:qFormat/>
    <w:pPr>
      <w:spacing w:line="360" w:lineRule="auto"/>
      <w:jc w:val="center"/>
    </w:pPr>
    <w:rPr>
      <w:rFonts w:ascii="Arial" w:eastAsia="黑体" w:hAnsi="Arial" w:cs="Times New Roman"/>
      <w:b/>
      <w:szCs w:val="24"/>
    </w:rPr>
  </w:style>
  <w:style w:type="paragraph" w:customStyle="1" w:styleId="1fb">
    <w:name w:val="项目 1"/>
    <w:basedOn w:val="1f4"/>
    <w:qFormat/>
    <w:pPr>
      <w:spacing w:line="360" w:lineRule="auto"/>
      <w:ind w:firstLine="0"/>
    </w:pPr>
    <w:rPr>
      <w:sz w:val="24"/>
      <w:szCs w:val="24"/>
    </w:rPr>
  </w:style>
  <w:style w:type="paragraph" w:customStyle="1" w:styleId="ListBullet1">
    <w:name w:val="List Bullet1"/>
    <w:basedOn w:val="a"/>
    <w:qFormat/>
    <w:pPr>
      <w:widowControl/>
      <w:tabs>
        <w:tab w:val="left" w:pos="1344"/>
      </w:tabs>
      <w:spacing w:before="240" w:after="120" w:line="288" w:lineRule="auto"/>
      <w:ind w:left="1344" w:right="57" w:hanging="360"/>
      <w:jc w:val="left"/>
    </w:pPr>
    <w:rPr>
      <w:rFonts w:ascii="宋体" w:eastAsia="宋体" w:hAnsi="Times New Roman" w:cs="Times New Roman"/>
      <w:bCs/>
      <w:color w:val="000000"/>
      <w:szCs w:val="24"/>
    </w:rPr>
  </w:style>
  <w:style w:type="paragraph" w:customStyle="1" w:styleId="afffff8">
    <w:name w:val="封面落款"/>
    <w:basedOn w:val="a"/>
    <w:qFormat/>
    <w:pPr>
      <w:spacing w:line="360" w:lineRule="auto"/>
      <w:jc w:val="center"/>
    </w:pPr>
    <w:rPr>
      <w:rFonts w:ascii="Arial" w:eastAsia="黑体" w:hAnsi="Arial" w:cs="Times New Roman"/>
      <w:sz w:val="32"/>
      <w:szCs w:val="24"/>
    </w:rPr>
  </w:style>
  <w:style w:type="paragraph" w:customStyle="1" w:styleId="afffff9">
    <w:name w:val="表格标注"/>
    <w:basedOn w:val="a"/>
    <w:qFormat/>
    <w:pPr>
      <w:tabs>
        <w:tab w:val="left" w:pos="420"/>
      </w:tabs>
      <w:spacing w:line="360" w:lineRule="auto"/>
      <w:ind w:left="420" w:hanging="420"/>
    </w:pPr>
    <w:rPr>
      <w:rFonts w:ascii="Times New Roman" w:eastAsia="宋体" w:hAnsi="Times New Roman" w:cs="Times New Roman"/>
      <w:szCs w:val="24"/>
    </w:rPr>
  </w:style>
  <w:style w:type="paragraph" w:customStyle="1" w:styleId="CharChar10">
    <w:name w:val="Char Char1"/>
    <w:basedOn w:val="a"/>
    <w:qFormat/>
    <w:pPr>
      <w:spacing w:line="360" w:lineRule="auto"/>
    </w:pPr>
    <w:rPr>
      <w:rFonts w:ascii="Tahoma" w:eastAsia="宋体" w:hAnsi="Tahoma" w:cs="Times New Roman"/>
      <w:sz w:val="24"/>
      <w:szCs w:val="20"/>
    </w:rPr>
  </w:style>
  <w:style w:type="paragraph" w:customStyle="1" w:styleId="Char1CharCharCharCharChar">
    <w:name w:val="Char1 Char Char Char Char Char"/>
    <w:basedOn w:val="a"/>
    <w:qFormat/>
    <w:pPr>
      <w:spacing w:before="240" w:after="120" w:line="288" w:lineRule="auto"/>
      <w:ind w:firstLine="200"/>
      <w:jc w:val="left"/>
    </w:pPr>
    <w:rPr>
      <w:rFonts w:ascii="Tahoma" w:eastAsia="宋体" w:hAnsi="Tahoma" w:cs="Times New Roman"/>
      <w:sz w:val="24"/>
      <w:szCs w:val="24"/>
    </w:rPr>
  </w:style>
  <w:style w:type="paragraph" w:customStyle="1" w:styleId="WW-">
    <w:name w:val="WW-正文缩进"/>
    <w:basedOn w:val="a"/>
    <w:qFormat/>
    <w:pPr>
      <w:ind w:firstLine="420"/>
    </w:pPr>
    <w:rPr>
      <w:rFonts w:ascii="Times New Roman" w:eastAsia="宋体" w:hAnsi="Times New Roman" w:cs="Times New Roman"/>
      <w:szCs w:val="20"/>
      <w:lang w:eastAsia="ar-SA"/>
    </w:rPr>
  </w:style>
  <w:style w:type="paragraph" w:customStyle="1" w:styleId="TableTextBullet">
    <w:name w:val="Table Text Bullet"/>
    <w:basedOn w:val="TableText"/>
    <w:qFormat/>
    <w:pPr>
      <w:tabs>
        <w:tab w:val="left" w:pos="1080"/>
      </w:tabs>
      <w:spacing w:before="60" w:after="60" w:line="288" w:lineRule="auto"/>
      <w:ind w:left="360" w:firstLine="0"/>
    </w:pPr>
    <w:rPr>
      <w:rFonts w:ascii="Times New Roman" w:eastAsia="宋体" w:hAnsi="Times New Roman" w:cs="Calibri"/>
      <w:sz w:val="19"/>
      <w:szCs w:val="19"/>
      <w:lang w:val="en-US" w:eastAsia="zh-CN" w:bidi="ar-SA"/>
    </w:rPr>
  </w:style>
  <w:style w:type="paragraph" w:customStyle="1" w:styleId="RFPQuestionList2">
    <w:name w:val="RFP Question List 2"/>
    <w:basedOn w:val="a"/>
    <w:qFormat/>
    <w:pPr>
      <w:widowControl/>
      <w:tabs>
        <w:tab w:val="left" w:pos="720"/>
      </w:tabs>
      <w:spacing w:before="120" w:after="120" w:line="288" w:lineRule="auto"/>
      <w:ind w:left="720" w:hanging="360"/>
      <w:jc w:val="left"/>
    </w:pPr>
    <w:rPr>
      <w:rFonts w:ascii="Times New Roman" w:eastAsia="宋体" w:hAnsi="Times New Roman" w:cs="Times New Roman"/>
      <w:color w:val="6666FF"/>
      <w:szCs w:val="21"/>
    </w:rPr>
  </w:style>
  <w:style w:type="paragraph" w:customStyle="1" w:styleId="bulletbox2arrows">
    <w:name w:val="bullet box 2 (arrows)"/>
    <w:basedOn w:val="a"/>
    <w:qFormat/>
    <w:pPr>
      <w:widowControl/>
      <w:tabs>
        <w:tab w:val="left" w:pos="720"/>
      </w:tabs>
      <w:spacing w:before="120"/>
      <w:ind w:left="720" w:hanging="720"/>
    </w:pPr>
    <w:rPr>
      <w:rFonts w:ascii="Arial" w:eastAsia="宋体" w:hAnsi="Arial" w:cs="Times New Roman"/>
      <w:sz w:val="20"/>
      <w:szCs w:val="20"/>
      <w:lang w:eastAsia="en-US"/>
    </w:rPr>
  </w:style>
  <w:style w:type="paragraph" w:customStyle="1" w:styleId="afffffa">
    <w:name w:val="表格项目符号"/>
    <w:basedOn w:val="aa"/>
    <w:qFormat/>
    <w:pPr>
      <w:widowControl w:val="0"/>
      <w:tabs>
        <w:tab w:val="clear" w:pos="480"/>
        <w:tab w:val="left" w:pos="249"/>
        <w:tab w:val="left" w:pos="360"/>
      </w:tabs>
      <w:spacing w:after="0" w:line="300" w:lineRule="auto"/>
      <w:ind w:left="249" w:hanging="249"/>
      <w:jc w:val="both"/>
    </w:pPr>
    <w:rPr>
      <w:rFonts w:ascii="Times New Roman" w:hAnsi="Times New Roman" w:cs="Times New Roman"/>
      <w:sz w:val="21"/>
      <w:szCs w:val="24"/>
    </w:rPr>
  </w:style>
  <w:style w:type="paragraph" w:customStyle="1" w:styleId="afffffb">
    <w:name w:val="附图标题"/>
    <w:basedOn w:val="a"/>
    <w:next w:val="1f4"/>
    <w:qFormat/>
    <w:pPr>
      <w:tabs>
        <w:tab w:val="left" w:pos="720"/>
      </w:tabs>
      <w:ind w:left="420" w:hanging="420"/>
      <w:jc w:val="center"/>
    </w:pPr>
    <w:rPr>
      <w:rFonts w:ascii="Arial" w:eastAsia="黑体" w:hAnsi="Arial" w:cs="Times New Roman"/>
      <w:b/>
      <w:sz w:val="18"/>
      <w:szCs w:val="24"/>
    </w:rPr>
  </w:style>
  <w:style w:type="paragraph" w:customStyle="1" w:styleId="bulletbox1">
    <w:name w:val="bullet box 1"/>
    <w:basedOn w:val="a"/>
    <w:qFormat/>
    <w:pPr>
      <w:widowControl/>
      <w:tabs>
        <w:tab w:val="left" w:pos="1080"/>
      </w:tabs>
      <w:spacing w:before="120"/>
      <w:ind w:left="1080" w:hanging="360"/>
    </w:pPr>
    <w:rPr>
      <w:rFonts w:ascii="Arial" w:eastAsia="宋体" w:hAnsi="Arial" w:cs="Times New Roman"/>
      <w:sz w:val="20"/>
      <w:szCs w:val="20"/>
      <w:lang w:eastAsia="en-US"/>
    </w:rPr>
  </w:style>
  <w:style w:type="paragraph" w:customStyle="1" w:styleId="Char1CharCharCharCharCharCharCharCharCharChar">
    <w:name w:val="Char1 Char Char Char Char Char Char Char Char Char Char"/>
    <w:basedOn w:val="a"/>
    <w:qFormat/>
    <w:rPr>
      <w:rFonts w:ascii="Tahoma" w:eastAsia="宋体" w:hAnsi="Tahoma" w:cs="Times New Roman"/>
      <w:sz w:val="24"/>
      <w:szCs w:val="20"/>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a"/>
    <w:qFormat/>
    <w:rPr>
      <w:rFonts w:ascii="Tahoma" w:eastAsia="宋体" w:hAnsi="Tahoma" w:cs="Times New Roman"/>
      <w:sz w:val="24"/>
      <w:szCs w:val="20"/>
    </w:rPr>
  </w:style>
  <w:style w:type="paragraph" w:customStyle="1" w:styleId="CharCharCharChar1CharChar">
    <w:name w:val="Char Char Char Char1 Char Char"/>
    <w:basedOn w:val="a"/>
    <w:qFormat/>
    <w:pPr>
      <w:jc w:val="center"/>
    </w:pPr>
    <w:rPr>
      <w:rFonts w:ascii="Tahoma" w:eastAsia="宋体" w:hAnsi="Tahoma" w:cs="Times New Roman"/>
      <w:sz w:val="24"/>
      <w:szCs w:val="24"/>
    </w:rPr>
  </w:style>
  <w:style w:type="paragraph" w:customStyle="1" w:styleId="Char1CharChar">
    <w:name w:val="Char1 Char Char"/>
    <w:basedOn w:val="a"/>
    <w:qFormat/>
    <w:rPr>
      <w:rFonts w:ascii="Tahoma" w:eastAsia="宋体" w:hAnsi="Tahoma" w:cs="Times New Roman"/>
      <w:sz w:val="24"/>
      <w:szCs w:val="20"/>
    </w:rPr>
  </w:style>
  <w:style w:type="paragraph" w:customStyle="1" w:styleId="a14">
    <w:name w:val="a14"/>
    <w:basedOn w:val="a"/>
    <w:qFormat/>
    <w:pPr>
      <w:widowControl/>
      <w:spacing w:before="100" w:beforeAutospacing="1" w:after="100" w:afterAutospacing="1" w:line="335" w:lineRule="atLeast"/>
      <w:ind w:firstLine="419"/>
      <w:jc w:val="left"/>
    </w:pPr>
    <w:rPr>
      <w:rFonts w:ascii="宋体" w:eastAsia="宋体" w:hAnsi="宋体" w:cs="Times New Roman"/>
      <w:sz w:val="23"/>
      <w:szCs w:val="23"/>
    </w:rPr>
  </w:style>
  <w:style w:type="paragraph" w:customStyle="1" w:styleId="CharChar1CharCharCharCharCharChar">
    <w:name w:val="Char Char1 Char Char Char Char Char Char"/>
    <w:basedOn w:val="a"/>
    <w:qFormat/>
    <w:pPr>
      <w:spacing w:line="360" w:lineRule="auto"/>
    </w:pPr>
    <w:rPr>
      <w:rFonts w:ascii="Tahoma" w:eastAsia="宋体" w:hAnsi="Tahoma" w:cs="Times New Roman"/>
      <w:sz w:val="24"/>
      <w:szCs w:val="20"/>
    </w:rPr>
  </w:style>
  <w:style w:type="paragraph" w:customStyle="1" w:styleId="116">
    <w:name w:val="纯文本11"/>
    <w:basedOn w:val="a"/>
    <w:qFormat/>
    <w:rPr>
      <w:rFonts w:ascii="宋体" w:eastAsia="宋体" w:hAnsi="宋体" w:cs="Times New Roman"/>
      <w:szCs w:val="20"/>
      <w:lang w:eastAsia="ar-SA"/>
    </w:rPr>
  </w:style>
  <w:style w:type="paragraph" w:customStyle="1" w:styleId="1fc">
    <w:name w:val="批注文字1"/>
    <w:basedOn w:val="a"/>
    <w:qFormat/>
    <w:pPr>
      <w:jc w:val="left"/>
    </w:pPr>
    <w:rPr>
      <w:rFonts w:ascii="Times New Roman" w:eastAsia="宋体" w:hAnsi="Times New Roman" w:cs="Times New Roman"/>
      <w:szCs w:val="24"/>
      <w:lang w:eastAsia="ar-SA"/>
    </w:rPr>
  </w:style>
  <w:style w:type="paragraph" w:customStyle="1" w:styleId="s">
    <w:name w:val="正文s"/>
    <w:basedOn w:val="a"/>
    <w:next w:val="a"/>
    <w:qFormat/>
    <w:pPr>
      <w:spacing w:after="50" w:line="400" w:lineRule="exact"/>
      <w:ind w:firstLine="200"/>
    </w:pPr>
    <w:rPr>
      <w:rFonts w:ascii="Times New Roman" w:eastAsia="宋体" w:hAnsi="Times New Roman" w:cs="Times New Roman"/>
      <w:sz w:val="24"/>
      <w:szCs w:val="24"/>
      <w:lang w:eastAsia="ar-SA"/>
    </w:rPr>
  </w:style>
  <w:style w:type="paragraph" w:customStyle="1" w:styleId="BulletList">
    <w:name w:val="Bullet List"/>
    <w:basedOn w:val="a"/>
    <w:qFormat/>
    <w:pPr>
      <w:widowControl/>
      <w:tabs>
        <w:tab w:val="left" w:pos="820"/>
      </w:tabs>
      <w:spacing w:before="120"/>
      <w:ind w:left="820" w:hanging="420"/>
    </w:pPr>
    <w:rPr>
      <w:rFonts w:ascii="Courier New" w:eastAsia="宋体" w:hAnsi="Courier New" w:cs="Times New Roman"/>
      <w:sz w:val="20"/>
      <w:szCs w:val="20"/>
    </w:rPr>
  </w:style>
  <w:style w:type="paragraph" w:customStyle="1" w:styleId="afffffc">
    <w:name w:val="表格正文"/>
    <w:basedOn w:val="a"/>
    <w:qFormat/>
    <w:pPr>
      <w:spacing w:line="300" w:lineRule="auto"/>
    </w:pPr>
    <w:rPr>
      <w:rFonts w:ascii="Times New Roman" w:eastAsia="宋体" w:hAnsi="Times New Roman" w:cs="Times New Roman"/>
      <w:szCs w:val="24"/>
    </w:rPr>
  </w:style>
  <w:style w:type="paragraph" w:customStyle="1" w:styleId="AltX2">
    <w:name w:val="Alt+X_首行空2"/>
    <w:basedOn w:val="a"/>
    <w:qFormat/>
    <w:pPr>
      <w:spacing w:line="360" w:lineRule="auto"/>
      <w:ind w:firstLine="480"/>
    </w:pPr>
    <w:rPr>
      <w:rFonts w:ascii="Times New Roman" w:eastAsia="宋体" w:hAnsi="Times New Roman" w:cs="宋体"/>
      <w:sz w:val="24"/>
      <w:szCs w:val="24"/>
    </w:rPr>
  </w:style>
  <w:style w:type="paragraph" w:customStyle="1" w:styleId="afffffd">
    <w:name w:val="缺省文本"/>
    <w:basedOn w:val="a"/>
    <w:qFormat/>
    <w:pPr>
      <w:jc w:val="left"/>
    </w:pPr>
    <w:rPr>
      <w:rFonts w:ascii="Times New Roman" w:eastAsia="宋体" w:hAnsi="Times New Roman" w:cs="Times New Roman"/>
      <w:sz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qFormat/>
    <w:rPr>
      <w:rFonts w:ascii="Tahoma" w:eastAsia="宋体" w:hAnsi="Tahoma" w:cs="Times New Roman"/>
      <w:sz w:val="24"/>
      <w:szCs w:val="24"/>
    </w:rPr>
  </w:style>
  <w:style w:type="paragraph" w:customStyle="1" w:styleId="afffffe">
    <w:name w:val="表格首行"/>
    <w:basedOn w:val="a"/>
    <w:qFormat/>
    <w:pPr>
      <w:jc w:val="center"/>
    </w:pPr>
    <w:rPr>
      <w:rFonts w:ascii="宋体" w:eastAsia="宋体" w:hAnsi="宋体" w:cs="Times New Roman"/>
      <w:szCs w:val="24"/>
    </w:rPr>
  </w:style>
  <w:style w:type="paragraph" w:customStyle="1" w:styleId="83">
    <w:name w:val="样式8"/>
    <w:basedOn w:val="41"/>
    <w:next w:val="41"/>
    <w:qFormat/>
    <w:pPr>
      <w:tabs>
        <w:tab w:val="left" w:pos="864"/>
      </w:tabs>
      <w:spacing w:before="120" w:line="415" w:lineRule="auto"/>
      <w:ind w:hanging="144"/>
    </w:pPr>
    <w:rPr>
      <w:rFonts w:ascii="Arial" w:eastAsia="黑体" w:hAnsi="Arial"/>
    </w:rPr>
  </w:style>
  <w:style w:type="paragraph" w:customStyle="1" w:styleId="3level3PIM3H3Level3HeadHeading3-oldsl3Headin">
    <w:name w:val="样式 标题 3level_3PIM 3H3Level 3 HeadHeading 3 - oldsl3Headin..."/>
    <w:basedOn w:val="313"/>
    <w:qFormat/>
    <w:pPr>
      <w:widowControl/>
      <w:tabs>
        <w:tab w:val="left" w:pos="709"/>
      </w:tabs>
      <w:spacing w:after="0" w:line="415" w:lineRule="auto"/>
      <w:ind w:left="709" w:hanging="709"/>
    </w:pPr>
    <w:rPr>
      <w:rFonts w:ascii="Times New Roman" w:hAnsi="Times New Roman"/>
      <w:b w:val="0"/>
      <w:sz w:val="28"/>
      <w:szCs w:val="20"/>
    </w:rPr>
  </w:style>
  <w:style w:type="paragraph" w:customStyle="1" w:styleId="205">
    <w:name w:val="样式 宋体 首行缩进:  2 字符 段前: 0.5 行"/>
    <w:basedOn w:val="a"/>
    <w:qFormat/>
    <w:pPr>
      <w:spacing w:line="300" w:lineRule="auto"/>
      <w:ind w:left="200" w:firstLine="200"/>
    </w:pPr>
    <w:rPr>
      <w:rFonts w:ascii="Times New Roman" w:eastAsia="仿宋_GB2312" w:hAnsi="Times New Roman" w:cs="宋体"/>
      <w:sz w:val="24"/>
      <w:szCs w:val="20"/>
    </w:rPr>
  </w:style>
  <w:style w:type="paragraph" w:customStyle="1" w:styleId="085">
    <w:name w:val="样式 首行缩进:  0.85 厘米"/>
    <w:basedOn w:val="a"/>
    <w:qFormat/>
    <w:pPr>
      <w:spacing w:line="360" w:lineRule="auto"/>
      <w:ind w:firstLine="480"/>
    </w:pPr>
    <w:rPr>
      <w:rFonts w:ascii="Tahoma" w:eastAsia="新宋体" w:hAnsi="Tahoma" w:cs="宋体"/>
      <w:sz w:val="24"/>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s="Times New Roman"/>
      <w:b/>
      <w:bCs/>
      <w:sz w:val="24"/>
      <w:szCs w:val="24"/>
      <w:u w:val="single"/>
    </w:rPr>
  </w:style>
  <w:style w:type="paragraph" w:customStyle="1" w:styleId="TABLE">
    <w:name w:val="TABLE"/>
    <w:basedOn w:val="a"/>
    <w:qFormat/>
    <w:pPr>
      <w:jc w:val="left"/>
    </w:pPr>
    <w:rPr>
      <w:rFonts w:ascii="Microsoft Sans Serif" w:eastAsia="宋体" w:hAnsi="Microsoft Sans Serif" w:cs="Microsoft Sans Serif"/>
      <w:b/>
      <w:szCs w:val="21"/>
    </w:rPr>
  </w:style>
  <w:style w:type="paragraph" w:customStyle="1" w:styleId="ParaCharCharCharChar">
    <w:name w:val="默认段落字体 Para Char Char Char Char"/>
    <w:basedOn w:val="a"/>
    <w:qFormat/>
    <w:pPr>
      <w:spacing w:line="240" w:lineRule="atLeast"/>
      <w:ind w:left="420" w:firstLine="420"/>
    </w:pPr>
    <w:rPr>
      <w:rFonts w:ascii="Times New Roman" w:eastAsia="宋体" w:hAnsi="Times New Roman" w:cs="Times New Roman"/>
      <w:szCs w:val="21"/>
    </w:rPr>
  </w:style>
  <w:style w:type="paragraph" w:customStyle="1" w:styleId="2b">
    <w:name w:val="正文2"/>
    <w:qFormat/>
    <w:pPr>
      <w:widowControl w:val="0"/>
      <w:spacing w:line="312" w:lineRule="atLeast"/>
      <w:jc w:val="both"/>
    </w:pPr>
    <w:rPr>
      <w:rFonts w:ascii="宋体" w:eastAsia="宋体" w:hAnsi="Times New Roman" w:cs="Calibri"/>
      <w:sz w:val="34"/>
    </w:rPr>
  </w:style>
  <w:style w:type="paragraph" w:customStyle="1" w:styleId="401">
    <w:name w:val="标题 4 + 两端对齐 段后: 0 磅 行距: 单倍行距1"/>
    <w:basedOn w:val="41"/>
    <w:link w:val="401CharChar"/>
    <w:qFormat/>
    <w:pPr>
      <w:tabs>
        <w:tab w:val="left" w:pos="864"/>
        <w:tab w:val="left" w:pos="1560"/>
      </w:tabs>
      <w:spacing w:before="60" w:after="0" w:line="240" w:lineRule="auto"/>
    </w:pPr>
    <w:rPr>
      <w:rFonts w:ascii="Times New Roman" w:hAnsi="Times New Roman" w:cs="宋体"/>
      <w:spacing w:val="5"/>
    </w:rPr>
  </w:style>
  <w:style w:type="character" w:customStyle="1" w:styleId="401CharChar">
    <w:name w:val="标题 4 + 两端对齐 段后: 0 磅 行距: 单倍行距1 Char Char"/>
    <w:link w:val="401"/>
    <w:qFormat/>
    <w:rPr>
      <w:rFonts w:ascii="Times New Roman" w:eastAsia="宋体" w:hAnsi="Times New Roman" w:cs="宋体"/>
      <w:b/>
      <w:bCs/>
      <w:spacing w:val="5"/>
      <w:sz w:val="28"/>
      <w:szCs w:val="28"/>
    </w:rPr>
  </w:style>
  <w:style w:type="paragraph" w:customStyle="1" w:styleId="CharCharCharChar1">
    <w:name w:val="Char Char Char Char1"/>
    <w:basedOn w:val="1f1"/>
    <w:qFormat/>
    <w:pPr>
      <w:shd w:val="clear" w:color="auto" w:fill="000080"/>
      <w:spacing w:line="360" w:lineRule="auto"/>
    </w:pPr>
    <w:rPr>
      <w:rFonts w:ascii="Tahoma" w:hAnsi="Tahoma"/>
      <w:sz w:val="24"/>
      <w:szCs w:val="24"/>
    </w:rPr>
  </w:style>
  <w:style w:type="paragraph" w:customStyle="1" w:styleId="CharCharChar">
    <w:name w:val="缩紧正文 Char Char Char"/>
    <w:basedOn w:val="a"/>
    <w:link w:val="CharCharCharCharChar"/>
    <w:qFormat/>
    <w:pPr>
      <w:widowControl/>
      <w:spacing w:before="120" w:after="120" w:line="400" w:lineRule="exact"/>
      <w:ind w:firstLine="480"/>
      <w:jc w:val="left"/>
    </w:pPr>
    <w:rPr>
      <w:rFonts w:ascii="宋体" w:eastAsia="宋体" w:hAnsi="宋体" w:cs="宋体"/>
      <w:sz w:val="24"/>
      <w:szCs w:val="24"/>
    </w:rPr>
  </w:style>
  <w:style w:type="character" w:customStyle="1" w:styleId="CharCharCharCharChar">
    <w:name w:val="缩紧正文 Char Char Char Char Char"/>
    <w:link w:val="CharCharChar"/>
    <w:qFormat/>
    <w:rPr>
      <w:rFonts w:ascii="宋体" w:eastAsia="宋体" w:hAnsi="宋体" w:cs="宋体"/>
      <w:sz w:val="24"/>
      <w:szCs w:val="24"/>
    </w:rPr>
  </w:style>
  <w:style w:type="paragraph" w:customStyle="1" w:styleId="07415">
    <w:name w:val="样式 首行缩进:  0.74 厘米 行距: 1.5 倍行距"/>
    <w:basedOn w:val="a"/>
    <w:qFormat/>
    <w:pPr>
      <w:spacing w:line="360" w:lineRule="auto"/>
      <w:ind w:firstLine="420"/>
    </w:pPr>
    <w:rPr>
      <w:rFonts w:ascii="Times New Roman" w:eastAsia="宋体" w:hAnsi="Times New Roman" w:cs="宋体"/>
      <w:sz w:val="24"/>
      <w:szCs w:val="20"/>
    </w:rPr>
  </w:style>
  <w:style w:type="paragraph" w:customStyle="1" w:styleId="affffff">
    <w:name w:val="正文（首行缩进）"/>
    <w:basedOn w:val="a"/>
    <w:qFormat/>
    <w:pPr>
      <w:spacing w:line="360" w:lineRule="auto"/>
      <w:ind w:firstLine="200"/>
    </w:pPr>
    <w:rPr>
      <w:rFonts w:ascii="Times New Roman" w:eastAsia="宋体" w:hAnsi="Times New Roman" w:cs="Times New Roman"/>
      <w:sz w:val="24"/>
      <w:szCs w:val="24"/>
    </w:rPr>
  </w:style>
  <w:style w:type="paragraph" w:customStyle="1" w:styleId="316">
    <w:name w:val="列表 31"/>
    <w:basedOn w:val="a"/>
    <w:qFormat/>
    <w:pPr>
      <w:ind w:left="100" w:hanging="200"/>
      <w:contextualSpacing/>
    </w:pPr>
    <w:rPr>
      <w:rFonts w:ascii="Times New Roman" w:eastAsia="宋体" w:hAnsi="Times New Roman" w:cs="Times New Roman"/>
      <w:szCs w:val="24"/>
    </w:rPr>
  </w:style>
  <w:style w:type="paragraph" w:customStyle="1" w:styleId="table0">
    <w:name w:val="table"/>
    <w:basedOn w:val="a"/>
    <w:qFormat/>
    <w:pPr>
      <w:widowControl/>
      <w:spacing w:after="144"/>
      <w:jc w:val="left"/>
    </w:pPr>
    <w:rPr>
      <w:rFonts w:ascii="Verdana" w:eastAsia="Arial Unicode MS" w:hAnsi="Verdana" w:cs="Arial Unicode MS"/>
      <w:color w:val="000000"/>
      <w:sz w:val="20"/>
      <w:szCs w:val="20"/>
      <w:lang w:eastAsia="en-US"/>
    </w:rPr>
  </w:style>
  <w:style w:type="paragraph" w:customStyle="1" w:styleId="StyleVerdanaBefore076cm">
    <w:name w:val="Style Verdana Before:  0.76 cm"/>
    <w:basedOn w:val="a"/>
    <w:qFormat/>
    <w:pPr>
      <w:widowControl/>
      <w:spacing w:before="240" w:line="300" w:lineRule="auto"/>
      <w:ind w:left="2280" w:firstLine="480"/>
      <w:jc w:val="left"/>
    </w:pPr>
    <w:rPr>
      <w:rFonts w:ascii="Verdana" w:eastAsia="宋体" w:hAnsi="Verdana" w:cs="Times New Roman"/>
      <w:sz w:val="24"/>
      <w:szCs w:val="20"/>
    </w:rPr>
  </w:style>
  <w:style w:type="paragraph" w:customStyle="1" w:styleId="StyleVerdanaCentered">
    <w:name w:val="Style Verdana Centered"/>
    <w:basedOn w:val="a"/>
    <w:qFormat/>
    <w:pPr>
      <w:widowControl/>
      <w:spacing w:before="240" w:line="300" w:lineRule="auto"/>
      <w:ind w:left="2268"/>
      <w:jc w:val="center"/>
    </w:pPr>
    <w:rPr>
      <w:rFonts w:ascii="Verdana" w:eastAsia="宋体" w:hAnsi="Verdana" w:cs="Times New Roman"/>
      <w:sz w:val="24"/>
      <w:szCs w:val="20"/>
    </w:rPr>
  </w:style>
  <w:style w:type="paragraph" w:customStyle="1" w:styleId="22052221">
    <w:name w:val="样式 样式 样式 左侧:  2 字符 首行缩进:  2 字符 段前: 0.5 行2 + 左侧:  2 字符 + 首行缩进:  2...1"/>
    <w:basedOn w:val="a"/>
    <w:qFormat/>
    <w:pPr>
      <w:spacing w:line="300" w:lineRule="auto"/>
      <w:ind w:firstLine="480"/>
    </w:pPr>
    <w:rPr>
      <w:rFonts w:ascii="Times New Roman" w:eastAsia="宋体" w:hAnsi="Times New Roman" w:cs="宋体"/>
      <w:sz w:val="24"/>
      <w:szCs w:val="20"/>
    </w:rPr>
  </w:style>
  <w:style w:type="paragraph" w:customStyle="1" w:styleId="Char11">
    <w:name w:val="Char1"/>
    <w:basedOn w:val="a"/>
    <w:qFormat/>
    <w:pPr>
      <w:tabs>
        <w:tab w:val="left" w:pos="840"/>
      </w:tabs>
      <w:ind w:left="840" w:hanging="420"/>
    </w:pPr>
    <w:rPr>
      <w:rFonts w:ascii="Times New Roman" w:eastAsia="宋体" w:hAnsi="Times New Roman" w:cs="Times New Roman"/>
      <w:sz w:val="24"/>
      <w:szCs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22"/>
    </w:rPr>
  </w:style>
  <w:style w:type="paragraph" w:customStyle="1" w:styleId="CharChar2">
    <w:name w:val="Char Char2"/>
    <w:basedOn w:val="a"/>
    <w:qFormat/>
    <w:pPr>
      <w:widowControl/>
      <w:spacing w:after="160" w:line="240" w:lineRule="exact"/>
      <w:jc w:val="left"/>
    </w:pPr>
    <w:rPr>
      <w:rFonts w:ascii="Verdana" w:eastAsia="宋体" w:hAnsi="Verdana" w:cs="Times New Roman"/>
      <w:szCs w:val="20"/>
      <w:lang w:eastAsia="en-US"/>
    </w:rPr>
  </w:style>
  <w:style w:type="paragraph" w:customStyle="1" w:styleId="222">
    <w:name w:val="样式 样式 左 首行缩进:2 字符 + 首行缩进:  2 字符 + 首行缩进:  2 字符"/>
    <w:basedOn w:val="a"/>
    <w:qFormat/>
    <w:pPr>
      <w:spacing w:line="360" w:lineRule="auto"/>
      <w:ind w:firstLine="480"/>
    </w:pPr>
    <w:rPr>
      <w:rFonts w:ascii="宋体" w:eastAsia="宋体" w:hAnsi="宋体" w:cs="宋体"/>
      <w:sz w:val="24"/>
      <w:szCs w:val="24"/>
    </w:rPr>
  </w:style>
  <w:style w:type="paragraph" w:customStyle="1" w:styleId="affffff0">
    <w:name w:val="正文 + 小四"/>
    <w:basedOn w:val="a"/>
    <w:qFormat/>
    <w:pPr>
      <w:spacing w:line="312" w:lineRule="auto"/>
      <w:ind w:firstLine="480"/>
    </w:pPr>
    <w:rPr>
      <w:rFonts w:ascii="宋体" w:eastAsia="宋体" w:hAnsi="宋体" w:cs="Times New Roman"/>
      <w:sz w:val="24"/>
      <w:szCs w:val="24"/>
    </w:rPr>
  </w:style>
  <w:style w:type="paragraph" w:customStyle="1" w:styleId="affffff1">
    <w:name w:val="题注 + 居中"/>
    <w:basedOn w:val="a"/>
    <w:qFormat/>
    <w:rPr>
      <w:rFonts w:ascii="Times New Roman" w:eastAsia="宋体" w:hAnsi="Times New Roman" w:cs="Times New Roman"/>
      <w:szCs w:val="24"/>
    </w:rPr>
  </w:style>
  <w:style w:type="paragraph" w:customStyle="1" w:styleId="2c">
    <w:name w:val="样式 正文缩进 + 小四 首行缩进:  2 字符"/>
    <w:basedOn w:val="1f4"/>
    <w:qFormat/>
    <w:pPr>
      <w:spacing w:line="360" w:lineRule="auto"/>
      <w:ind w:firstLine="200"/>
    </w:pPr>
    <w:rPr>
      <w:rFonts w:cs="宋体"/>
      <w:sz w:val="24"/>
      <w:szCs w:val="22"/>
    </w:rPr>
  </w:style>
  <w:style w:type="paragraph" w:customStyle="1" w:styleId="pic-info">
    <w:name w:val="pic-info"/>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CharCharChar">
    <w:name w:val="Char Char Char Char Char Char"/>
    <w:basedOn w:val="a"/>
    <w:qFormat/>
    <w:pPr>
      <w:widowControl/>
      <w:spacing w:after="160" w:line="240" w:lineRule="exact"/>
      <w:jc w:val="left"/>
    </w:pPr>
    <w:rPr>
      <w:rFonts w:ascii="宋体" w:eastAsia="宋体" w:hAnsi="宋体" w:cs="Times New Roman"/>
      <w:b/>
      <w:sz w:val="24"/>
      <w:szCs w:val="20"/>
      <w:lang w:eastAsia="en-US"/>
    </w:rPr>
  </w:style>
  <w:style w:type="paragraph" w:customStyle="1" w:styleId="151">
    <w:name w:val="样式 小四 行距: 1.5 倍行距"/>
    <w:basedOn w:val="a"/>
    <w:qFormat/>
    <w:pPr>
      <w:spacing w:line="360" w:lineRule="auto"/>
      <w:ind w:firstLine="200"/>
    </w:pPr>
    <w:rPr>
      <w:rFonts w:ascii="Times New Roman" w:eastAsia="宋体" w:hAnsi="Times New Roman" w:cs="宋体"/>
      <w:sz w:val="24"/>
      <w:szCs w:val="20"/>
    </w:rPr>
  </w:style>
  <w:style w:type="paragraph" w:customStyle="1" w:styleId="CSS1CharChar">
    <w:name w:val="CSS1级正文 Char Char"/>
    <w:basedOn w:val="16"/>
    <w:link w:val="CSS1CharCharCharChar"/>
    <w:qFormat/>
    <w:pPr>
      <w:spacing w:after="0" w:line="360" w:lineRule="auto"/>
      <w:ind w:firstLine="480"/>
    </w:pPr>
    <w:rPr>
      <w:rFonts w:cs="宋体"/>
      <w:sz w:val="24"/>
    </w:rPr>
  </w:style>
  <w:style w:type="character" w:customStyle="1" w:styleId="CSS1CharCharCharChar">
    <w:name w:val="CSS1级正文 Char Char Char Char"/>
    <w:link w:val="CSS1CharChar"/>
    <w:qFormat/>
    <w:rPr>
      <w:rFonts w:ascii="Times New Roman" w:eastAsia="仿宋" w:hAnsi="Times New Roman" w:cs="宋体"/>
      <w:sz w:val="24"/>
      <w:szCs w:val="24"/>
    </w:rPr>
  </w:style>
  <w:style w:type="paragraph" w:customStyle="1" w:styleId="CSS1Char">
    <w:name w:val="CSS1级编号 Char"/>
    <w:basedOn w:val="CSS1Char1"/>
    <w:next w:val="CSS1Char1"/>
    <w:link w:val="CSS1CharChar1"/>
    <w:qFormat/>
  </w:style>
  <w:style w:type="paragraph" w:customStyle="1" w:styleId="CSS1Char1">
    <w:name w:val="CSS1级编号 Char1"/>
    <w:basedOn w:val="CSS1"/>
    <w:next w:val="CSS1"/>
    <w:link w:val="CSS1Char1CharChar"/>
    <w:qFormat/>
  </w:style>
  <w:style w:type="paragraph" w:customStyle="1" w:styleId="CSS1">
    <w:name w:val="CSS1级编号"/>
    <w:basedOn w:val="a"/>
    <w:qFormat/>
    <w:pPr>
      <w:spacing w:line="360" w:lineRule="auto"/>
    </w:pPr>
    <w:rPr>
      <w:rFonts w:ascii="Times New Roman" w:eastAsia="宋体" w:hAnsi="Times New Roman" w:cs="Times New Roman"/>
      <w:sz w:val="24"/>
      <w:szCs w:val="24"/>
    </w:rPr>
  </w:style>
  <w:style w:type="character" w:customStyle="1" w:styleId="CSS1CharChar1">
    <w:name w:val="CSS1级编号 Char Char1"/>
    <w:link w:val="CSS1Char"/>
    <w:qFormat/>
    <w:rPr>
      <w:rFonts w:ascii="Times New Roman" w:eastAsia="宋体" w:hAnsi="Times New Roman" w:cs="Times New Roman"/>
      <w:sz w:val="24"/>
      <w:szCs w:val="24"/>
    </w:rPr>
  </w:style>
  <w:style w:type="character" w:customStyle="1" w:styleId="CSS1Char1CharChar">
    <w:name w:val="CSS1级编号 Char1 Char Char"/>
    <w:link w:val="CSS1Char1"/>
    <w:qFormat/>
    <w:rPr>
      <w:rFonts w:ascii="Times New Roman" w:eastAsia="宋体" w:hAnsi="Times New Roman" w:cs="Times New Roman"/>
      <w:sz w:val="24"/>
      <w:szCs w:val="24"/>
    </w:rPr>
  </w:style>
  <w:style w:type="paragraph" w:customStyle="1" w:styleId="CSS2">
    <w:name w:val="CSS2级正文"/>
    <w:basedOn w:val="216"/>
    <w:link w:val="CSS2CharChar"/>
    <w:qFormat/>
    <w:pPr>
      <w:spacing w:after="0" w:line="360" w:lineRule="auto"/>
      <w:ind w:left="480" w:firstLine="480"/>
    </w:pPr>
    <w:rPr>
      <w:rFonts w:cs="宋体"/>
      <w:sz w:val="24"/>
    </w:rPr>
  </w:style>
  <w:style w:type="character" w:customStyle="1" w:styleId="CSS2CharChar">
    <w:name w:val="CSS2级正文 Char Char"/>
    <w:link w:val="CSS2"/>
    <w:qFormat/>
    <w:rPr>
      <w:rFonts w:ascii="Times New Roman" w:hAnsi="Times New Roman" w:cs="宋体"/>
      <w:sz w:val="24"/>
      <w:szCs w:val="24"/>
    </w:rPr>
  </w:style>
  <w:style w:type="paragraph" w:customStyle="1" w:styleId="CSS3">
    <w:name w:val="CSS3级正文"/>
    <w:basedOn w:val="314"/>
    <w:link w:val="CSS3CharChar"/>
    <w:qFormat/>
    <w:pPr>
      <w:spacing w:after="0" w:line="360" w:lineRule="auto"/>
      <w:ind w:left="960" w:firstLine="480"/>
    </w:pPr>
    <w:rPr>
      <w:rFonts w:cs="宋体"/>
      <w:sz w:val="24"/>
    </w:rPr>
  </w:style>
  <w:style w:type="character" w:customStyle="1" w:styleId="CSS3CharChar">
    <w:name w:val="CSS3级正文 Char Char"/>
    <w:link w:val="CSS3"/>
    <w:qFormat/>
    <w:rPr>
      <w:rFonts w:ascii="Times New Roman" w:hAnsi="Times New Roman" w:cs="宋体"/>
      <w:sz w:val="24"/>
      <w:szCs w:val="16"/>
    </w:rPr>
  </w:style>
  <w:style w:type="paragraph" w:customStyle="1" w:styleId="45">
    <w:name w:val="正文文本4"/>
    <w:basedOn w:val="314"/>
    <w:qFormat/>
    <w:pPr>
      <w:spacing w:after="0" w:line="360" w:lineRule="auto"/>
      <w:ind w:left="600" w:firstLine="200"/>
    </w:pPr>
    <w:rPr>
      <w:sz w:val="24"/>
    </w:rPr>
  </w:style>
  <w:style w:type="paragraph" w:customStyle="1" w:styleId="CSS4">
    <w:name w:val="CSS4级正文"/>
    <w:basedOn w:val="a"/>
    <w:qFormat/>
    <w:pPr>
      <w:spacing w:line="360" w:lineRule="auto"/>
    </w:pPr>
    <w:rPr>
      <w:rFonts w:ascii="Times New Roman" w:eastAsia="宋体" w:hAnsi="Times New Roman" w:cs="宋体"/>
      <w:sz w:val="24"/>
      <w:szCs w:val="20"/>
    </w:rPr>
  </w:style>
  <w:style w:type="paragraph" w:customStyle="1" w:styleId="217">
    <w:name w:val="列表 21"/>
    <w:basedOn w:val="a"/>
    <w:qFormat/>
    <w:pPr>
      <w:spacing w:line="360" w:lineRule="auto"/>
    </w:pPr>
    <w:rPr>
      <w:rFonts w:ascii="Times New Roman" w:eastAsia="宋体" w:hAnsi="Times New Roman" w:cs="Times New Roman"/>
      <w:sz w:val="24"/>
      <w:szCs w:val="24"/>
    </w:rPr>
  </w:style>
  <w:style w:type="paragraph" w:customStyle="1" w:styleId="414">
    <w:name w:val="列表 41"/>
    <w:basedOn w:val="a"/>
    <w:qFormat/>
    <w:pPr>
      <w:spacing w:line="360" w:lineRule="auto"/>
      <w:ind w:left="1361" w:hanging="864"/>
    </w:pPr>
    <w:rPr>
      <w:rFonts w:ascii="Times New Roman" w:eastAsia="宋体" w:hAnsi="Times New Roman" w:cs="Times New Roman"/>
      <w:sz w:val="24"/>
      <w:szCs w:val="24"/>
    </w:rPr>
  </w:style>
  <w:style w:type="paragraph" w:customStyle="1" w:styleId="CSS1CharChar0">
    <w:name w:val="样式 CSS1级编号 Char + 宋体 黑色 Char"/>
    <w:basedOn w:val="CSS1Char1"/>
    <w:link w:val="CSS1CharCharCharChar0"/>
    <w:qFormat/>
    <w:rPr>
      <w:rFonts w:ascii="宋体" w:hAnsi="宋体"/>
      <w:color w:val="000000"/>
    </w:rPr>
  </w:style>
  <w:style w:type="character" w:customStyle="1" w:styleId="CSS1CharCharCharChar0">
    <w:name w:val="样式 CSS1级编号 Char + 宋体 黑色 Char Char Char"/>
    <w:link w:val="CSS1CharChar0"/>
    <w:qFormat/>
    <w:rPr>
      <w:rFonts w:ascii="宋体" w:eastAsia="宋体" w:hAnsi="宋体" w:cs="Times New Roman"/>
      <w:color w:val="000000"/>
      <w:sz w:val="24"/>
      <w:szCs w:val="24"/>
    </w:rPr>
  </w:style>
  <w:style w:type="paragraph" w:customStyle="1" w:styleId="CSS10">
    <w:name w:val="CSS1级正文"/>
    <w:basedOn w:val="16"/>
    <w:qFormat/>
    <w:pPr>
      <w:spacing w:after="0" w:line="360" w:lineRule="auto"/>
      <w:ind w:firstLine="480"/>
    </w:pPr>
    <w:rPr>
      <w:rFonts w:cs="宋体"/>
      <w:sz w:val="24"/>
      <w:szCs w:val="20"/>
    </w:rPr>
  </w:style>
  <w:style w:type="paragraph" w:customStyle="1" w:styleId="CSS1CharCharCharCharCharCharCharCharCharCharCharCharCharCharCharChar">
    <w:name w:val="CSS1级正文 Char Char Char Char Char Char Char Char Char Char Char Char Char Char Char Char"/>
    <w:basedOn w:val="16"/>
    <w:link w:val="CSS1CharCharCharCharCharCharCharCharCharCharCharCharCharCharCharCharCharChar"/>
    <w:qFormat/>
    <w:pPr>
      <w:spacing w:after="0" w:line="360" w:lineRule="auto"/>
      <w:ind w:firstLine="480"/>
    </w:pPr>
    <w:rPr>
      <w:rFonts w:cs="宋体"/>
      <w:sz w:val="24"/>
    </w:rPr>
  </w:style>
  <w:style w:type="character" w:customStyle="1" w:styleId="CSS1CharCharCharCharCharCharCharCharCharCharCharCharCharCharCharCharCharChar">
    <w:name w:val="CSS1级正文 Char Char Char Char Char Char Char Char Char Char Char Char Char Char Char Char Char Char"/>
    <w:link w:val="CSS1CharCharCharCharCharCharCharCharCharCharCharCharCharCharCharChar"/>
    <w:qFormat/>
    <w:rPr>
      <w:rFonts w:ascii="Times New Roman" w:eastAsia="仿宋" w:hAnsi="Times New Roman" w:cs="宋体"/>
      <w:sz w:val="24"/>
      <w:szCs w:val="24"/>
    </w:rPr>
  </w:style>
  <w:style w:type="paragraph" w:customStyle="1" w:styleId="affffff2">
    <w:name w:val="表格文字"/>
    <w:basedOn w:val="a"/>
    <w:qFormat/>
    <w:rPr>
      <w:rFonts w:ascii="Times New Roman" w:eastAsia="宋体" w:hAnsi="Times New Roman" w:cs="Times New Roman"/>
      <w:spacing w:val="10"/>
      <w:sz w:val="24"/>
      <w:szCs w:val="24"/>
    </w:rPr>
  </w:style>
  <w:style w:type="paragraph" w:customStyle="1" w:styleId="CSS">
    <w:name w:val="CSS一级中文编号"/>
    <w:basedOn w:val="a"/>
    <w:next w:val="CSS10"/>
    <w:qFormat/>
    <w:pPr>
      <w:tabs>
        <w:tab w:val="left" w:pos="360"/>
      </w:tabs>
      <w:spacing w:line="360" w:lineRule="auto"/>
      <w:ind w:left="360" w:hanging="360"/>
    </w:pPr>
    <w:rPr>
      <w:rFonts w:ascii="Times New Roman" w:eastAsia="宋体" w:hAnsi="Times New Roman" w:cs="Times New Roman"/>
      <w:b/>
      <w:sz w:val="28"/>
      <w:szCs w:val="24"/>
    </w:rPr>
  </w:style>
  <w:style w:type="paragraph" w:customStyle="1" w:styleId="CSS0">
    <w:name w:val="CSS二级中文编号"/>
    <w:basedOn w:val="a"/>
    <w:next w:val="CSS2"/>
    <w:qFormat/>
    <w:pPr>
      <w:tabs>
        <w:tab w:val="left" w:pos="360"/>
      </w:tabs>
      <w:spacing w:line="360" w:lineRule="auto"/>
      <w:ind w:left="360" w:hanging="360"/>
    </w:pPr>
    <w:rPr>
      <w:rFonts w:ascii="Times New Roman" w:eastAsia="宋体" w:hAnsi="Times New Roman" w:cs="Times New Roman"/>
      <w:sz w:val="24"/>
      <w:szCs w:val="24"/>
    </w:rPr>
  </w:style>
  <w:style w:type="paragraph" w:customStyle="1" w:styleId="ICSS">
    <w:name w:val="ICSS标书首行缩进正文"/>
    <w:basedOn w:val="a"/>
    <w:qFormat/>
    <w:pPr>
      <w:spacing w:line="360" w:lineRule="auto"/>
      <w:ind w:firstLine="200"/>
    </w:pPr>
    <w:rPr>
      <w:rFonts w:ascii="Times New Roman" w:eastAsia="宋体" w:hAnsi="Times New Roman" w:cs="Times New Roman"/>
      <w:sz w:val="24"/>
      <w:szCs w:val="24"/>
    </w:rPr>
  </w:style>
  <w:style w:type="paragraph" w:customStyle="1" w:styleId="AC-Table-">
    <w:name w:val="AC-Table-表格标题行"/>
    <w:qFormat/>
    <w:pPr>
      <w:spacing w:line="320" w:lineRule="exact"/>
      <w:jc w:val="center"/>
    </w:pPr>
    <w:rPr>
      <w:rFonts w:ascii="Times New Roman" w:eastAsia="黑体" w:hAnsi="Times New Roman" w:cs="Calibri"/>
      <w:sz w:val="21"/>
      <w:szCs w:val="21"/>
    </w:rPr>
  </w:style>
  <w:style w:type="paragraph" w:customStyle="1" w:styleId="AC-Table-0">
    <w:name w:val="AC-Table-表格正文行"/>
    <w:qFormat/>
    <w:pPr>
      <w:spacing w:line="320" w:lineRule="exact"/>
    </w:pPr>
    <w:rPr>
      <w:rFonts w:ascii="Times New Roman" w:eastAsia="宋体" w:hAnsi="Times New Roman" w:cs="Calibri"/>
      <w:sz w:val="21"/>
      <w:szCs w:val="21"/>
    </w:rPr>
  </w:style>
  <w:style w:type="paragraph" w:customStyle="1" w:styleId="affffff3">
    <w:name w:val="封面主标题"/>
    <w:next w:val="a"/>
    <w:qFormat/>
    <w:pPr>
      <w:spacing w:before="2400" w:after="400"/>
      <w:jc w:val="center"/>
    </w:pPr>
    <w:rPr>
      <w:rFonts w:ascii="Times New Roman" w:eastAsia="黑体" w:hAnsi="Times New Roman" w:cs="Calibri"/>
      <w:b/>
      <w:spacing w:val="20"/>
      <w:sz w:val="72"/>
      <w:szCs w:val="72"/>
    </w:rPr>
  </w:style>
  <w:style w:type="paragraph" w:customStyle="1" w:styleId="affffff4">
    <w:name w:val="招标单位"/>
    <w:basedOn w:val="a"/>
    <w:qFormat/>
    <w:pPr>
      <w:widowControl/>
      <w:spacing w:before="1800" w:after="360"/>
      <w:jc w:val="center"/>
    </w:pPr>
    <w:rPr>
      <w:rFonts w:ascii="Calibri" w:eastAsia="黑体" w:hAnsi="Calibri" w:cs="Times New Roman"/>
      <w:b/>
      <w:sz w:val="44"/>
      <w:szCs w:val="44"/>
      <w:lang w:eastAsia="en-US" w:bidi="en-US"/>
    </w:rPr>
  </w:style>
  <w:style w:type="paragraph" w:customStyle="1" w:styleId="4Heading4Charh4PIM4H41">
    <w:name w:val="样式 标题 4Heading 4 Charh4PIM 4H4 + 加宽量  1 磅"/>
    <w:basedOn w:val="41"/>
    <w:qFormat/>
    <w:pPr>
      <w:spacing w:line="360" w:lineRule="auto"/>
      <w:ind w:left="862" w:hanging="862"/>
    </w:pPr>
    <w:rPr>
      <w:rFonts w:ascii="Arial" w:eastAsia="黑体" w:hAnsi="Arial"/>
      <w:b w:val="0"/>
      <w:bCs w:val="0"/>
      <w:spacing w:val="20"/>
      <w:sz w:val="24"/>
      <w:szCs w:val="24"/>
    </w:rPr>
  </w:style>
  <w:style w:type="paragraph" w:customStyle="1" w:styleId="5110">
    <w:name w:val="样式 标题 5 + 段前: 1 行 段后: 1 行"/>
    <w:basedOn w:val="512"/>
    <w:qFormat/>
    <w:pPr>
      <w:spacing w:line="360" w:lineRule="auto"/>
      <w:ind w:left="0" w:firstLine="0"/>
    </w:pPr>
    <w:rPr>
      <w:rFonts w:ascii="Arial" w:eastAsia="黑体" w:hAnsi="Arial" w:cs="宋体"/>
      <w:b w:val="0"/>
      <w:bCs w:val="0"/>
      <w:spacing w:val="10"/>
      <w:sz w:val="24"/>
      <w:szCs w:val="24"/>
    </w:rPr>
  </w:style>
  <w:style w:type="paragraph" w:customStyle="1" w:styleId="218">
    <w:name w:val="样式 首行缩进:  2 字符1"/>
    <w:basedOn w:val="a"/>
    <w:qFormat/>
    <w:pPr>
      <w:spacing w:line="360" w:lineRule="auto"/>
      <w:ind w:firstLine="480"/>
    </w:pPr>
    <w:rPr>
      <w:rFonts w:ascii="Times New Roman" w:eastAsia="宋体" w:hAnsi="Times New Roman" w:cs="宋体"/>
      <w:sz w:val="24"/>
      <w:szCs w:val="20"/>
    </w:rPr>
  </w:style>
  <w:style w:type="paragraph" w:customStyle="1" w:styleId="JHTitle1">
    <w:name w:val="JHTitle1"/>
    <w:basedOn w:val="113"/>
    <w:qFormat/>
    <w:pPr>
      <w:tabs>
        <w:tab w:val="left" w:pos="1134"/>
      </w:tabs>
      <w:spacing w:line="360" w:lineRule="auto"/>
      <w:ind w:left="851" w:hanging="851"/>
      <w:jc w:val="left"/>
    </w:pPr>
    <w:rPr>
      <w:rFonts w:ascii="Times New Roman" w:hAnsi="Times New Roman"/>
      <w:szCs w:val="32"/>
    </w:rPr>
  </w:style>
  <w:style w:type="paragraph" w:customStyle="1" w:styleId="3H3h33rdlevel3Head3section3section31section32">
    <w:name w:val="样式 标题 3H3h33rd level3Head 3section:3section:31section:32..."/>
    <w:basedOn w:val="313"/>
    <w:next w:val="218"/>
    <w:qFormat/>
    <w:pPr>
      <w:widowControl/>
      <w:spacing w:before="0" w:after="0" w:line="360" w:lineRule="auto"/>
      <w:ind w:left="0" w:firstLine="0"/>
      <w:contextualSpacing/>
      <w:jc w:val="left"/>
    </w:pPr>
    <w:rPr>
      <w:rFonts w:ascii="Times New Roman" w:eastAsia="黑体" w:hAnsi="Times New Roman" w:cs="宋体"/>
    </w:rPr>
  </w:style>
  <w:style w:type="paragraph" w:customStyle="1" w:styleId="219">
    <w:name w:val="样式 标题 2 + 宋体 小三 非倾斜 段后: 1 行"/>
    <w:basedOn w:val="213"/>
    <w:qFormat/>
    <w:pPr>
      <w:tabs>
        <w:tab w:val="left" w:pos="576"/>
        <w:tab w:val="left" w:pos="1440"/>
      </w:tabs>
      <w:spacing w:before="240" w:line="360" w:lineRule="auto"/>
      <w:ind w:left="1440" w:hanging="360"/>
    </w:pPr>
    <w:rPr>
      <w:rFonts w:ascii="Arial" w:hAnsi="Arial" w:cs="Arial"/>
      <w:szCs w:val="30"/>
    </w:rPr>
  </w:style>
  <w:style w:type="paragraph" w:customStyle="1" w:styleId="affffff5">
    <w:name w:val="正文表格"/>
    <w:basedOn w:val="a"/>
    <w:qFormat/>
    <w:pPr>
      <w:spacing w:before="40" w:after="40"/>
    </w:pPr>
    <w:rPr>
      <w:rFonts w:ascii="Times New Roman" w:eastAsia="宋体" w:hAnsi="Times New Roman" w:cs="Times New Roman"/>
      <w:sz w:val="24"/>
      <w:szCs w:val="20"/>
    </w:rPr>
  </w:style>
  <w:style w:type="paragraph" w:customStyle="1" w:styleId="AC-">
    <w:name w:val="AC-目录标题"/>
    <w:qFormat/>
    <w:pPr>
      <w:jc w:val="center"/>
    </w:pPr>
    <w:rPr>
      <w:rFonts w:ascii="Times New Roman" w:eastAsia="黑体" w:hAnsi="Times New Roman" w:cs="Calibri"/>
      <w:b/>
      <w:sz w:val="36"/>
      <w:szCs w:val="21"/>
    </w:rPr>
  </w:style>
  <w:style w:type="paragraph" w:customStyle="1" w:styleId="AC-0">
    <w:name w:val="AC-文档标题"/>
    <w:qFormat/>
    <w:pPr>
      <w:jc w:val="center"/>
    </w:pPr>
    <w:rPr>
      <w:rFonts w:ascii="Times New Roman" w:eastAsia="黑体" w:hAnsi="Times New Roman" w:cs="Calibri"/>
      <w:b/>
      <w:sz w:val="44"/>
      <w:szCs w:val="21"/>
    </w:rPr>
  </w:style>
  <w:style w:type="paragraph" w:customStyle="1" w:styleId="1fd">
    <w:name w:val="修订1"/>
    <w:qFormat/>
    <w:rPr>
      <w:rFonts w:ascii="Times New Roman" w:eastAsia="宋体" w:hAnsi="Times New Roman" w:cs="Calibri"/>
      <w:sz w:val="24"/>
      <w:szCs w:val="24"/>
    </w:rPr>
  </w:style>
  <w:style w:type="paragraph" w:customStyle="1" w:styleId="font0">
    <w:name w:val="font0"/>
    <w:basedOn w:val="a"/>
    <w:qFormat/>
    <w:pPr>
      <w:widowControl/>
      <w:spacing w:before="100" w:beforeAutospacing="1" w:after="100" w:afterAutospacing="1"/>
      <w:jc w:val="left"/>
    </w:pPr>
    <w:rPr>
      <w:rFonts w:ascii="宋体" w:eastAsia="宋体" w:hAnsi="宋体" w:cs="宋体"/>
      <w:color w:val="000000"/>
      <w:sz w:val="22"/>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CharCharCharCharCharCharChar">
    <w:name w:val="Char Char Char Char Char Char Char Char Char Char"/>
    <w:basedOn w:val="a"/>
    <w:link w:val="CharCharCharCharCharCharCharCharCharCharCharCharChar"/>
    <w:qFormat/>
    <w:rPr>
      <w:rFonts w:ascii="Tahoma" w:eastAsia="宋体" w:hAnsi="Tahoma" w:cs="Times New Roman"/>
      <w:sz w:val="24"/>
      <w:szCs w:val="20"/>
    </w:rPr>
  </w:style>
  <w:style w:type="character" w:customStyle="1" w:styleId="CharCharCharCharCharCharCharCharCharCharCharCharChar">
    <w:name w:val="Char Char Char Char Char Char Char Char Char Char Char Char Char"/>
    <w:basedOn w:val="a2"/>
    <w:link w:val="CharCharCharCharCharCharCharCharCharChar"/>
    <w:qFormat/>
    <w:rPr>
      <w:rFonts w:ascii="Tahoma" w:eastAsia="宋体" w:hAnsi="Tahoma" w:cs="Times New Roman"/>
      <w:sz w:val="24"/>
    </w:rPr>
  </w:style>
  <w:style w:type="paragraph" w:customStyle="1" w:styleId="2d">
    <w:name w:val="列出段落2"/>
    <w:basedOn w:val="a"/>
    <w:qFormat/>
    <w:pPr>
      <w:ind w:firstLine="420"/>
    </w:pPr>
    <w:rPr>
      <w:rFonts w:ascii="Calibri" w:eastAsia="宋体" w:hAnsi="Calibri" w:cs="Times New Roman"/>
    </w:rPr>
  </w:style>
  <w:style w:type="paragraph" w:customStyle="1" w:styleId="2e">
    <w:name w:val="文档结构图2"/>
    <w:basedOn w:val="a"/>
    <w:qFormat/>
    <w:rPr>
      <w:rFonts w:ascii="宋体" w:eastAsia="宋体" w:hAnsi="Calibri" w:cs="Times New Roman"/>
      <w:sz w:val="18"/>
      <w:szCs w:val="18"/>
    </w:rPr>
  </w:style>
  <w:style w:type="paragraph" w:customStyle="1" w:styleId="21a">
    <w:name w:val="列出段落21"/>
    <w:basedOn w:val="a"/>
    <w:qFormat/>
    <w:pPr>
      <w:ind w:firstLine="420"/>
    </w:pPr>
    <w:rPr>
      <w:rFonts w:ascii="Calibri" w:eastAsia="宋体" w:hAnsi="Calibri" w:cs="Times New Roman"/>
    </w:rPr>
  </w:style>
  <w:style w:type="character" w:customStyle="1" w:styleId="2Char2">
    <w:name w:val="标题 2 Char2"/>
    <w:basedOn w:val="a2"/>
    <w:qFormat/>
    <w:rPr>
      <w:rFonts w:ascii="Arial" w:eastAsia="黑体" w:hAnsi="Arial"/>
      <w:sz w:val="32"/>
    </w:rPr>
  </w:style>
  <w:style w:type="character" w:customStyle="1" w:styleId="3Char2">
    <w:name w:val="标题 3 Char2"/>
    <w:basedOn w:val="a2"/>
    <w:qFormat/>
    <w:rPr>
      <w:rFonts w:ascii="Arial" w:eastAsia="黑体" w:hAnsi="Arial"/>
      <w:sz w:val="24"/>
      <w:szCs w:val="30"/>
    </w:rPr>
  </w:style>
  <w:style w:type="character" w:customStyle="1" w:styleId="5Char2">
    <w:name w:val="标题 5 Char2"/>
    <w:basedOn w:val="a2"/>
    <w:qFormat/>
    <w:rPr>
      <w:bCs/>
      <w:sz w:val="24"/>
      <w:szCs w:val="28"/>
    </w:rPr>
  </w:style>
  <w:style w:type="character" w:customStyle="1" w:styleId="6Char1">
    <w:name w:val="标题 6 Char1"/>
    <w:basedOn w:val="a2"/>
    <w:qFormat/>
    <w:rPr>
      <w:rFonts w:ascii="Arial" w:eastAsia="黑体" w:hAnsi="Arial"/>
      <w:b/>
      <w:bCs/>
      <w:sz w:val="24"/>
      <w:szCs w:val="24"/>
    </w:rPr>
  </w:style>
  <w:style w:type="character" w:customStyle="1" w:styleId="8Char1">
    <w:name w:val="标题 8 Char1"/>
    <w:basedOn w:val="a2"/>
    <w:qFormat/>
    <w:rPr>
      <w:rFonts w:ascii="Arial" w:eastAsia="黑体" w:hAnsi="Arial"/>
      <w:sz w:val="24"/>
      <w:szCs w:val="24"/>
    </w:rPr>
  </w:style>
  <w:style w:type="character" w:customStyle="1" w:styleId="9Char1">
    <w:name w:val="标题 9 Char1"/>
    <w:basedOn w:val="a2"/>
    <w:qFormat/>
    <w:rPr>
      <w:rFonts w:ascii="Arial" w:eastAsia="黑体" w:hAnsi="Arial"/>
      <w:sz w:val="21"/>
      <w:szCs w:val="21"/>
    </w:rPr>
  </w:style>
  <w:style w:type="character" w:customStyle="1" w:styleId="1fe">
    <w:name w:val="页码1"/>
    <w:basedOn w:val="a2"/>
    <w:qFormat/>
  </w:style>
  <w:style w:type="character" w:customStyle="1" w:styleId="CharChar15">
    <w:name w:val="Char Char15"/>
    <w:qFormat/>
    <w:rPr>
      <w:rFonts w:ascii="Cambria" w:hAnsi="Cambria"/>
      <w:b/>
      <w:bCs/>
      <w:sz w:val="32"/>
      <w:szCs w:val="32"/>
    </w:rPr>
  </w:style>
  <w:style w:type="character" w:customStyle="1" w:styleId="CharChar16">
    <w:name w:val="Char Char16"/>
    <w:qFormat/>
    <w:rPr>
      <w:b/>
      <w:bCs/>
      <w:sz w:val="36"/>
      <w:szCs w:val="44"/>
    </w:rPr>
  </w:style>
  <w:style w:type="character" w:customStyle="1" w:styleId="affffff6">
    <w:name w:val="样式 (西文) 幼圆"/>
    <w:qFormat/>
    <w:rPr>
      <w:rFonts w:ascii="幼圆" w:eastAsia="宋体" w:hAnsi="幼圆"/>
      <w:sz w:val="24"/>
    </w:rPr>
  </w:style>
  <w:style w:type="character" w:customStyle="1" w:styleId="apple-style-span">
    <w:name w:val="apple-style-span"/>
    <w:basedOn w:val="a2"/>
    <w:qFormat/>
  </w:style>
  <w:style w:type="character" w:customStyle="1" w:styleId="1ff">
    <w:name w:val="已访问的超链接1"/>
    <w:qFormat/>
    <w:rPr>
      <w:color w:val="800080"/>
      <w:u w:val="single"/>
    </w:rPr>
  </w:style>
  <w:style w:type="character" w:customStyle="1" w:styleId="unnamed31">
    <w:name w:val="unnamed31"/>
    <w:qFormat/>
    <w:rPr>
      <w:color w:val="000000"/>
      <w:spacing w:val="440"/>
      <w:sz w:val="22"/>
      <w:szCs w:val="22"/>
      <w:u w:val="none"/>
    </w:rPr>
  </w:style>
  <w:style w:type="character" w:customStyle="1" w:styleId="line1">
    <w:name w:val="line1"/>
    <w:qFormat/>
    <w:rPr>
      <w:spacing w:val="360"/>
    </w:rPr>
  </w:style>
  <w:style w:type="character" w:customStyle="1" w:styleId="074180505CharChar">
    <w:name w:val="样式 样式 样式 宋体 小四 首行缩进:  0.74 厘米 行距: 最小值 18 磅 + 段前: 0.5 行 段后: 0.5 行... Char Char"/>
    <w:qFormat/>
    <w:rPr>
      <w:rFonts w:ascii="宋体" w:eastAsia="宋体" w:cs="宋体"/>
      <w:sz w:val="24"/>
      <w:lang w:val="en-US" w:eastAsia="zh-CN" w:bidi="ar-SA"/>
    </w:rPr>
  </w:style>
  <w:style w:type="character" w:customStyle="1" w:styleId="07418050CharChar">
    <w:name w:val="样式 样式 样式 样式 宋体 小四 首行缩进:  0.74 厘米 行距: 最小值 18 磅 + 段前: 0.5 行 段后: 0.... Char Char"/>
    <w:qFormat/>
    <w:rPr>
      <w:rFonts w:ascii="宋体" w:eastAsia="宋体" w:hAnsi="宋体" w:cs="宋体"/>
      <w:sz w:val="24"/>
      <w:lang w:val="en-US" w:eastAsia="zh-CN" w:bidi="ar-SA"/>
    </w:rPr>
  </w:style>
  <w:style w:type="character" w:customStyle="1" w:styleId="074180505Char1">
    <w:name w:val="样式 样式 样式 宋体 小四 首行缩进:  0.74 厘米 行距: 最小值 18 磅 + 段前: 0.5 行 段后: 0.5 行... Char1"/>
    <w:qFormat/>
    <w:rPr>
      <w:rFonts w:ascii="宋体" w:eastAsia="宋体" w:cs="宋体"/>
      <w:sz w:val="24"/>
      <w:lang w:val="en-US" w:eastAsia="zh-CN" w:bidi="ar-SA"/>
    </w:rPr>
  </w:style>
  <w:style w:type="character" w:customStyle="1" w:styleId="07418050Char1">
    <w:name w:val="样式 样式 样式 样式 宋体 小四 首行缩进:  0.74 厘米 行距: 最小值 18 磅 + 段前: 0.5 行 段后: 0.... Char1"/>
    <w:qFormat/>
    <w:rPr>
      <w:rFonts w:ascii="宋体" w:eastAsia="宋体" w:hAnsi="宋体" w:cs="宋体"/>
      <w:sz w:val="24"/>
      <w:lang w:val="en-US" w:eastAsia="zh-CN" w:bidi="ar-SA"/>
    </w:rPr>
  </w:style>
  <w:style w:type="character" w:customStyle="1" w:styleId="0741805CharChar">
    <w:name w:val="样式 样式 样式 样式 样式 宋体 小四 首行缩进:  0.74 厘米 行距: 最小值 18 磅 + 段前: 0.5 行 段后:... Char Char"/>
    <w:qFormat/>
    <w:rPr>
      <w:rFonts w:eastAsia="宋体" w:cs="宋体"/>
      <w:sz w:val="24"/>
      <w:lang w:val="en-US" w:eastAsia="zh-CN" w:bidi="ar-SA"/>
    </w:rPr>
  </w:style>
  <w:style w:type="character" w:customStyle="1" w:styleId="074180505Char2">
    <w:name w:val="样式 样式 样式 宋体 小四 首行缩进:  0.74 厘米 行距: 最小值 18 磅 + 段前: 0.5 行 段后: 0.5 行... Char2"/>
    <w:qFormat/>
    <w:rPr>
      <w:rFonts w:ascii="宋体" w:eastAsia="宋体" w:cs="宋体"/>
      <w:sz w:val="24"/>
      <w:lang w:val="en-US" w:eastAsia="zh-CN" w:bidi="ar-SA"/>
    </w:rPr>
  </w:style>
  <w:style w:type="character" w:customStyle="1" w:styleId="07418050Char2">
    <w:name w:val="样式 样式 样式 样式 宋体 小四 首行缩进:  0.74 厘米 行距: 最小值 18 磅 + 段前: 0.5 行 段后: 0.... Char2"/>
    <w:qFormat/>
    <w:rPr>
      <w:rFonts w:ascii="宋体" w:eastAsia="宋体" w:hAnsi="宋体" w:cs="宋体"/>
      <w:sz w:val="24"/>
      <w:lang w:val="en-US" w:eastAsia="zh-CN" w:bidi="ar-SA"/>
    </w:rPr>
  </w:style>
  <w:style w:type="character" w:customStyle="1" w:styleId="07418051CharChar">
    <w:name w:val="样式 样式 样式 样式 样式 宋体 小四 首行缩进:  0.74 厘米 行距: 最小值 18 磅 + 段前: 0.5 行 段后:...1 Char Char"/>
    <w:basedOn w:val="07418050Char2"/>
    <w:qFormat/>
    <w:rPr>
      <w:rFonts w:ascii="宋体" w:eastAsia="宋体" w:hAnsi="宋体" w:cs="宋体"/>
      <w:sz w:val="24"/>
      <w:lang w:val="en-US" w:eastAsia="zh-CN" w:bidi="ar-SA"/>
    </w:rPr>
  </w:style>
  <w:style w:type="character" w:customStyle="1" w:styleId="0741805CharChar0">
    <w:name w:val="样式 样式 样式 样式 样式 样式 宋体 小四 首行缩进:  0.74 厘米 行距: 最小值 18 磅 + 段前: 0.5 行 ... Char Char"/>
    <w:basedOn w:val="07418051CharChar"/>
    <w:qFormat/>
    <w:rPr>
      <w:rFonts w:ascii="宋体" w:eastAsia="宋体" w:hAnsi="宋体" w:cs="宋体"/>
      <w:sz w:val="24"/>
      <w:lang w:val="en-US" w:eastAsia="zh-CN" w:bidi="ar-SA"/>
    </w:rPr>
  </w:style>
  <w:style w:type="character" w:customStyle="1" w:styleId="0741805CharChar1">
    <w:name w:val="样式 样式 样式 样式 样式 样式 样式 宋体 小四 首行缩进:  0.74 厘米 行距: 最小值 18 磅 + 段前: 0.5... Char Char"/>
    <w:basedOn w:val="0741805CharChar0"/>
    <w:qFormat/>
    <w:rPr>
      <w:rFonts w:ascii="宋体" w:eastAsia="宋体" w:hAnsi="宋体" w:cs="宋体"/>
      <w:sz w:val="24"/>
      <w:lang w:val="en-US" w:eastAsia="zh-CN" w:bidi="ar-SA"/>
    </w:rPr>
  </w:style>
  <w:style w:type="character" w:customStyle="1" w:styleId="07418CharCharChar">
    <w:name w:val="样式 样式 样式 样式 样式 样式 样式 样式 宋体 小四 首行缩进:  0.74 厘米 行距: 最小值 18 磅 + 段前: ... Char Char Char"/>
    <w:basedOn w:val="0741805CharChar1"/>
    <w:qFormat/>
    <w:rPr>
      <w:rFonts w:ascii="宋体" w:eastAsia="宋体" w:hAnsi="宋体" w:cs="宋体"/>
      <w:sz w:val="24"/>
      <w:lang w:val="en-US" w:eastAsia="zh-CN" w:bidi="ar-SA"/>
    </w:rPr>
  </w:style>
  <w:style w:type="character" w:customStyle="1" w:styleId="CharChar151">
    <w:name w:val="Char Char151"/>
    <w:qFormat/>
    <w:rPr>
      <w:rFonts w:ascii="Cambria" w:hAnsi="Cambria"/>
      <w:b/>
      <w:bCs/>
      <w:sz w:val="32"/>
      <w:szCs w:val="32"/>
    </w:rPr>
  </w:style>
  <w:style w:type="character" w:customStyle="1" w:styleId="CharChar161">
    <w:name w:val="Char Char161"/>
    <w:qFormat/>
    <w:rPr>
      <w:b/>
      <w:bCs/>
      <w:sz w:val="36"/>
      <w:szCs w:val="44"/>
    </w:rPr>
  </w:style>
  <w:style w:type="character" w:customStyle="1" w:styleId="hCharChar">
    <w:name w:val="h Char Char"/>
    <w:qFormat/>
    <w:rPr>
      <w:sz w:val="18"/>
      <w:szCs w:val="18"/>
    </w:rPr>
  </w:style>
  <w:style w:type="character" w:customStyle="1" w:styleId="CharChar18">
    <w:name w:val="Char Char18"/>
    <w:basedOn w:val="a2"/>
    <w:qFormat/>
    <w:rPr>
      <w:sz w:val="18"/>
      <w:szCs w:val="18"/>
    </w:rPr>
  </w:style>
  <w:style w:type="character" w:customStyle="1" w:styleId="CharChar17">
    <w:name w:val="Char Char17"/>
    <w:basedOn w:val="a2"/>
    <w:qFormat/>
    <w:rPr>
      <w:rFonts w:ascii="Times New Roman" w:eastAsia="宋体" w:hAnsi="Times New Roman" w:cs="Times New Roman"/>
      <w:szCs w:val="24"/>
      <w:shd w:val="clear" w:color="auto" w:fill="000080"/>
    </w:rPr>
  </w:style>
  <w:style w:type="character" w:customStyle="1" w:styleId="07418CharChar">
    <w:name w:val="样式 宋体 小四 首行缩进:  0.74 厘米 行距: 最小值 18 磅 Char Char"/>
    <w:qFormat/>
    <w:rPr>
      <w:rFonts w:ascii="宋体" w:eastAsia="宋体" w:cs="宋体"/>
      <w:sz w:val="24"/>
      <w:szCs w:val="24"/>
      <w:lang w:val="en-US" w:eastAsia="zh-CN" w:bidi="ar-SA"/>
    </w:rPr>
  </w:style>
  <w:style w:type="character" w:customStyle="1" w:styleId="074180505CharCharChar">
    <w:name w:val="样式 样式 宋体 小四 首行缩进:  0.74 厘米 行距: 最小值 18 磅 + 段前: 0.5 行 段后: 0.5 行 Char Char Char"/>
    <w:basedOn w:val="07418CharChar"/>
    <w:qFormat/>
    <w:rPr>
      <w:rFonts w:ascii="宋体" w:eastAsia="宋体" w:cs="宋体"/>
      <w:sz w:val="24"/>
      <w:szCs w:val="24"/>
      <w:lang w:val="en-US" w:eastAsia="zh-CN" w:bidi="ar-SA"/>
    </w:rPr>
  </w:style>
  <w:style w:type="character" w:customStyle="1" w:styleId="CharChar14">
    <w:name w:val="Char Char14"/>
    <w:basedOn w:val="a2"/>
    <w:qFormat/>
    <w:rPr>
      <w:rFonts w:ascii="Times New Roman" w:eastAsia="宋体" w:hAnsi="Times New Roman" w:cs="Times New Roman"/>
      <w:szCs w:val="24"/>
    </w:rPr>
  </w:style>
  <w:style w:type="character" w:customStyle="1" w:styleId="CharChar11">
    <w:name w:val="Char Char11"/>
    <w:basedOn w:val="a2"/>
    <w:qFormat/>
    <w:rPr>
      <w:rFonts w:ascii="Times New Roman" w:eastAsia="宋体" w:hAnsi="Times New Roman" w:cs="Times New Roman"/>
      <w:sz w:val="18"/>
      <w:szCs w:val="18"/>
    </w:rPr>
  </w:style>
  <w:style w:type="character" w:customStyle="1" w:styleId="141">
    <w:name w:val="141"/>
    <w:qFormat/>
    <w:rPr>
      <w:rFonts w:hint="default"/>
      <w:color w:val="000000"/>
      <w:spacing w:val="320"/>
      <w:u w:val="none"/>
    </w:rPr>
  </w:style>
  <w:style w:type="character" w:customStyle="1" w:styleId="bodycopy1">
    <w:name w:val="bodycopy1"/>
    <w:qFormat/>
    <w:rPr>
      <w:rFonts w:ascii="Arial" w:hAnsi="Arial" w:cs="Arial" w:hint="default"/>
      <w:color w:val="000000"/>
      <w:sz w:val="18"/>
      <w:szCs w:val="18"/>
      <w:u w:val="none"/>
    </w:rPr>
  </w:style>
  <w:style w:type="character" w:customStyle="1" w:styleId="parahead21">
    <w:name w:val="parahead21"/>
    <w:qFormat/>
    <w:rPr>
      <w:rFonts w:ascii="Arial" w:hAnsi="Arial" w:cs="Arial" w:hint="default"/>
      <w:b/>
      <w:bCs/>
      <w:color w:val="336699"/>
      <w:sz w:val="21"/>
      <w:szCs w:val="21"/>
      <w:u w:val="none"/>
    </w:rPr>
  </w:style>
  <w:style w:type="character" w:customStyle="1" w:styleId="CharChar8">
    <w:name w:val="Char Char8"/>
    <w:basedOn w:val="CharChar14"/>
    <w:qFormat/>
    <w:rPr>
      <w:rFonts w:ascii="Times New Roman" w:eastAsia="宋体" w:hAnsi="Times New Roman" w:cs="Times New Roman"/>
      <w:sz w:val="24"/>
      <w:szCs w:val="20"/>
    </w:rPr>
  </w:style>
  <w:style w:type="character" w:customStyle="1" w:styleId="cont1">
    <w:name w:val="cont1"/>
    <w:qFormat/>
    <w:rPr>
      <w:rFonts w:ascii="ˎ̥" w:hAnsi="ˎ̥" w:hint="default"/>
      <w:color w:val="000000"/>
      <w:sz w:val="21"/>
      <w:szCs w:val="21"/>
      <w:u w:val="none"/>
    </w:rPr>
  </w:style>
  <w:style w:type="character" w:customStyle="1" w:styleId="37">
    <w:name w:val="可研标题 3"/>
    <w:qFormat/>
    <w:rPr>
      <w:rFonts w:ascii="仿宋_GB2312" w:eastAsia="黑体"/>
      <w:b/>
      <w:bCs/>
      <w:sz w:val="28"/>
      <w:szCs w:val="32"/>
      <w:lang w:val="en-US" w:eastAsia="zh-CN" w:bidi="ar-SA"/>
    </w:rPr>
  </w:style>
  <w:style w:type="character" w:customStyle="1" w:styleId="46">
    <w:name w:val="可研标题 4"/>
    <w:qFormat/>
    <w:rPr>
      <w:rFonts w:ascii="仿宋_GB2312" w:eastAsia="仿宋_GB2312"/>
      <w:b/>
      <w:bCs/>
      <w:sz w:val="24"/>
      <w:szCs w:val="32"/>
      <w:lang w:val="en-US" w:eastAsia="zh-CN" w:bidi="ar-SA"/>
    </w:rPr>
  </w:style>
  <w:style w:type="character" w:customStyle="1" w:styleId="Char12">
    <w:name w:val="正文缩进 Char1"/>
    <w:qFormat/>
    <w:rPr>
      <w:rFonts w:eastAsia="宋体"/>
      <w:sz w:val="21"/>
      <w:szCs w:val="24"/>
      <w:lang w:val="en-US" w:eastAsia="zh-CN" w:bidi="ar-SA"/>
    </w:rPr>
  </w:style>
  <w:style w:type="character" w:customStyle="1" w:styleId="titleemph">
    <w:name w:val="title_emph"/>
    <w:basedOn w:val="a2"/>
    <w:qFormat/>
  </w:style>
  <w:style w:type="character" w:customStyle="1" w:styleId="style8">
    <w:name w:val="style8"/>
    <w:basedOn w:val="a2"/>
    <w:qFormat/>
  </w:style>
  <w:style w:type="character" w:customStyle="1" w:styleId="BodyTextchChar">
    <w:name w:val="Body Text(ch) Char"/>
    <w:qFormat/>
    <w:rPr>
      <w:rFonts w:ascii="Times New Roman" w:eastAsia="宋体" w:hAnsi="Times New Roman" w:cs="Times New Roman"/>
      <w:szCs w:val="24"/>
    </w:rPr>
  </w:style>
  <w:style w:type="character" w:customStyle="1" w:styleId="H1Char1">
    <w:name w:val="H1 Char1"/>
    <w:qFormat/>
    <w:rPr>
      <w:rFonts w:ascii="Times New Roman" w:eastAsia="宋体" w:hAnsi="Times New Roman" w:cs="Times New Roman"/>
      <w:b/>
      <w:bCs/>
      <w:sz w:val="44"/>
      <w:szCs w:val="44"/>
    </w:rPr>
  </w:style>
  <w:style w:type="character" w:customStyle="1" w:styleId="1ff0">
    <w:name w:val="批注引用1"/>
    <w:qFormat/>
    <w:rPr>
      <w:sz w:val="16"/>
      <w:szCs w:val="16"/>
    </w:rPr>
  </w:style>
  <w:style w:type="character" w:customStyle="1" w:styleId="affffff7">
    <w:name w:val="样式 宋体"/>
    <w:qFormat/>
    <w:rPr>
      <w:rFonts w:ascii="宋体" w:eastAsia="宋体" w:hAnsi="宋体"/>
      <w:sz w:val="24"/>
    </w:rPr>
  </w:style>
  <w:style w:type="character" w:customStyle="1" w:styleId="headline-content">
    <w:name w:val="headline-content"/>
    <w:qFormat/>
  </w:style>
  <w:style w:type="character" w:customStyle="1" w:styleId="CSS3Char">
    <w:name w:val="CSS3级编号 Char"/>
    <w:qFormat/>
    <w:rPr>
      <w:rFonts w:eastAsia="宋体"/>
      <w:sz w:val="24"/>
      <w:szCs w:val="24"/>
      <w:lang w:val="en-US" w:eastAsia="zh-CN" w:bidi="ar-SA"/>
    </w:rPr>
  </w:style>
  <w:style w:type="character" w:customStyle="1" w:styleId="Char13">
    <w:name w:val="批注文字 Char1"/>
    <w:qFormat/>
    <w:rPr>
      <w:sz w:val="24"/>
      <w:szCs w:val="24"/>
    </w:rPr>
  </w:style>
  <w:style w:type="character" w:customStyle="1" w:styleId="Char14">
    <w:name w:val="批注主题 Char1"/>
    <w:qFormat/>
    <w:rPr>
      <w:b/>
      <w:bCs/>
      <w:sz w:val="24"/>
      <w:szCs w:val="24"/>
    </w:rPr>
  </w:style>
  <w:style w:type="character" w:customStyle="1" w:styleId="Char15">
    <w:name w:val="纯文本 Char1"/>
    <w:qFormat/>
    <w:rPr>
      <w:rFonts w:ascii="宋体" w:hAnsi="Courier New" w:cs="Courier New"/>
      <w:sz w:val="21"/>
      <w:szCs w:val="21"/>
    </w:rPr>
  </w:style>
  <w:style w:type="character" w:customStyle="1" w:styleId="apple-converted-space">
    <w:name w:val="apple-converted-space"/>
    <w:qFormat/>
  </w:style>
  <w:style w:type="character" w:customStyle="1" w:styleId="Char16">
    <w:name w:val="文档结构图 Char1"/>
    <w:basedOn w:val="a2"/>
    <w:uiPriority w:val="99"/>
    <w:qFormat/>
    <w:rPr>
      <w:rFonts w:ascii="宋体" w:cs="Times New Roman"/>
      <w:sz w:val="18"/>
      <w:szCs w:val="18"/>
    </w:rPr>
  </w:style>
  <w:style w:type="paragraph" w:customStyle="1" w:styleId="l">
    <w:name w:val="l正文"/>
    <w:qFormat/>
    <w:pPr>
      <w:spacing w:line="360" w:lineRule="auto"/>
      <w:ind w:firstLine="200"/>
    </w:pPr>
    <w:rPr>
      <w:rFonts w:ascii="Times New Roman" w:eastAsia="宋体" w:hAnsi="Times New Roman" w:cs="Times New Roman"/>
      <w:sz w:val="22"/>
      <w:szCs w:val="22"/>
    </w:rPr>
  </w:style>
  <w:style w:type="paragraph" w:customStyle="1" w:styleId="l1">
    <w:name w:val="l列表1"/>
    <w:qFormat/>
    <w:pPr>
      <w:tabs>
        <w:tab w:val="left" w:pos="735"/>
      </w:tabs>
      <w:spacing w:line="360" w:lineRule="auto"/>
      <w:ind w:left="350" w:hanging="150"/>
    </w:pPr>
    <w:rPr>
      <w:rFonts w:ascii="Times New Roman" w:eastAsia="宋体" w:hAnsi="Times New Roman" w:cs="Times New Roman"/>
      <w:iCs/>
      <w:sz w:val="22"/>
      <w:szCs w:val="22"/>
    </w:rPr>
  </w:style>
  <w:style w:type="paragraph" w:customStyle="1" w:styleId="73">
    <w:name w:val="样式7"/>
    <w:basedOn w:val="a"/>
    <w:qFormat/>
    <w:pPr>
      <w:spacing w:line="440" w:lineRule="atLeast"/>
      <w:ind w:firstLine="601"/>
    </w:pPr>
    <w:rPr>
      <w:rFonts w:ascii="宋体" w:eastAsia="宋体" w:hAnsi="Calibri" w:cs="Times New Roman"/>
      <w:sz w:val="24"/>
      <w:szCs w:val="20"/>
    </w:rPr>
  </w:style>
  <w:style w:type="paragraph" w:customStyle="1" w:styleId="FinBodyStyle">
    <w:name w:val="FinBodyStyle"/>
    <w:basedOn w:val="a"/>
    <w:qFormat/>
    <w:pPr>
      <w:widowControl/>
      <w:spacing w:line="360" w:lineRule="auto"/>
      <w:ind w:firstLine="480"/>
      <w:jc w:val="left"/>
    </w:pPr>
    <w:rPr>
      <w:rFonts w:ascii="宋体" w:eastAsia="宋体" w:hAnsi="宋体" w:cs="宋体" w:hint="eastAsia"/>
      <w:sz w:val="24"/>
      <w:szCs w:val="20"/>
    </w:rPr>
  </w:style>
  <w:style w:type="paragraph" w:customStyle="1" w:styleId="FinListStyle">
    <w:name w:val="FinListStyle"/>
    <w:basedOn w:val="a"/>
    <w:qFormat/>
    <w:pPr>
      <w:widowControl/>
      <w:spacing w:line="360" w:lineRule="auto"/>
      <w:jc w:val="left"/>
    </w:pPr>
    <w:rPr>
      <w:rFonts w:ascii="宋体" w:eastAsia="宋体" w:hAnsi="宋体" w:cs="宋体" w:hint="eastAsia"/>
      <w:sz w:val="24"/>
      <w:szCs w:val="20"/>
    </w:rPr>
  </w:style>
  <w:style w:type="paragraph" w:customStyle="1" w:styleId="FinShapeStyle">
    <w:name w:val="FinShapeStyle"/>
    <w:basedOn w:val="a"/>
    <w:qFormat/>
    <w:pPr>
      <w:widowControl/>
      <w:jc w:val="center"/>
    </w:pPr>
    <w:rPr>
      <w:rFonts w:ascii="Times New Roman" w:eastAsia="宋体" w:hAnsi="Times New Roman" w:cs="Times New Roman"/>
      <w:sz w:val="20"/>
      <w:szCs w:val="20"/>
    </w:rPr>
  </w:style>
  <w:style w:type="paragraph" w:customStyle="1" w:styleId="WPSOffice1">
    <w:name w:val="WPSOffice手动目录 1"/>
    <w:qFormat/>
    <w:rPr>
      <w:rFonts w:ascii="Times New Roman" w:eastAsia="宋体" w:hAnsi="Times New Roman" w:cs="Times New Roman"/>
    </w:rPr>
  </w:style>
  <w:style w:type="paragraph" w:customStyle="1" w:styleId="WPSOffice2">
    <w:name w:val="WPSOffice手动目录 2"/>
    <w:qFormat/>
    <w:pPr>
      <w:ind w:left="200"/>
    </w:pPr>
    <w:rPr>
      <w:rFonts w:ascii="Times New Roman" w:eastAsia="宋体" w:hAnsi="Times New Roman" w:cs="Times New Roman"/>
    </w:rPr>
  </w:style>
  <w:style w:type="paragraph" w:customStyle="1" w:styleId="WPSOffice3">
    <w:name w:val="WPSOffice手动目录 3"/>
    <w:qFormat/>
    <w:pPr>
      <w:ind w:left="400"/>
    </w:pPr>
    <w:rPr>
      <w:rFonts w:ascii="Times New Roman" w:eastAsia="宋体" w:hAnsi="Times New Roman" w:cs="Times New Roman"/>
    </w:rPr>
  </w:style>
  <w:style w:type="character" w:customStyle="1" w:styleId="answer-title">
    <w:name w:val="answer-title"/>
    <w:basedOn w:val="a2"/>
    <w:qFormat/>
  </w:style>
  <w:style w:type="character" w:customStyle="1" w:styleId="del-btn">
    <w:name w:val="del-btn"/>
    <w:basedOn w:val="a2"/>
    <w:qFormat/>
  </w:style>
  <w:style w:type="character" w:customStyle="1" w:styleId="bg">
    <w:name w:val="bg"/>
    <w:basedOn w:val="a2"/>
    <w:qFormat/>
    <w:rPr>
      <w:shd w:val="clear" w:color="auto" w:fill="000000"/>
    </w:rPr>
  </w:style>
  <w:style w:type="character" w:customStyle="1" w:styleId="bg1">
    <w:name w:val="bg1"/>
    <w:basedOn w:val="a2"/>
    <w:qFormat/>
    <w:rPr>
      <w:shd w:val="clear" w:color="auto" w:fill="000000"/>
    </w:rPr>
  </w:style>
  <w:style w:type="character" w:customStyle="1" w:styleId="fontborder">
    <w:name w:val="fontborder"/>
    <w:basedOn w:val="a2"/>
    <w:qFormat/>
  </w:style>
  <w:style w:type="character" w:customStyle="1" w:styleId="fontstrikethrough">
    <w:name w:val="fontstrikethrough"/>
    <w:basedOn w:val="a2"/>
    <w:qFormat/>
    <w:rPr>
      <w:strike/>
    </w:rPr>
  </w:style>
  <w:style w:type="paragraph" w:customStyle="1" w:styleId="38">
    <w:name w:val="样式3"/>
    <w:basedOn w:val="a"/>
    <w:link w:val="39"/>
    <w:qFormat/>
    <w:pPr>
      <w:widowControl/>
      <w:spacing w:after="3" w:line="360" w:lineRule="auto"/>
      <w:ind w:firstLine="480"/>
      <w:jc w:val="left"/>
    </w:pPr>
    <w:rPr>
      <w:rFonts w:ascii="宋体" w:eastAsia="宋体" w:hAnsi="宋体" w:cs="仿宋"/>
      <w:color w:val="000000"/>
      <w:sz w:val="24"/>
      <w:szCs w:val="20"/>
    </w:rPr>
  </w:style>
  <w:style w:type="character" w:customStyle="1" w:styleId="39">
    <w:name w:val="样式3 字符"/>
    <w:basedOn w:val="a2"/>
    <w:link w:val="38"/>
    <w:qFormat/>
    <w:rPr>
      <w:rFonts w:ascii="宋体" w:eastAsia="宋体" w:hAnsi="宋体" w:cs="仿宋"/>
      <w:color w:val="000000"/>
      <w:sz w:val="24"/>
    </w:rPr>
  </w:style>
  <w:style w:type="character" w:customStyle="1" w:styleId="50">
    <w:name w:val="标题 5 字符"/>
    <w:basedOn w:val="a2"/>
    <w:link w:val="5"/>
    <w:qFormat/>
    <w:rPr>
      <w:rFonts w:eastAsia="宋体"/>
      <w:b/>
      <w:bCs/>
      <w:sz w:val="28"/>
      <w:szCs w:val="28"/>
    </w:rPr>
  </w:style>
  <w:style w:type="character" w:customStyle="1" w:styleId="60">
    <w:name w:val="标题 6 字符"/>
    <w:link w:val="6"/>
    <w:qFormat/>
    <w:rPr>
      <w:rFonts w:ascii="Calibri" w:eastAsia="黑体" w:hAnsi="Calibri" w:cs="Times New Roman"/>
      <w:b/>
      <w:bCs/>
      <w:sz w:val="28"/>
      <w:szCs w:val="24"/>
    </w:rPr>
  </w:style>
  <w:style w:type="character" w:customStyle="1" w:styleId="71">
    <w:name w:val="标题 7 字符1"/>
    <w:link w:val="7"/>
    <w:qFormat/>
    <w:rPr>
      <w:rFonts w:ascii="Calibri" w:eastAsia="黑体" w:hAnsi="Calibri" w:cs="Times New Roman"/>
      <w:b/>
      <w:bCs/>
    </w:rPr>
  </w:style>
  <w:style w:type="character" w:customStyle="1" w:styleId="80">
    <w:name w:val="标题 8 字符"/>
    <w:link w:val="8"/>
    <w:qFormat/>
    <w:rPr>
      <w:rFonts w:ascii="Calibri" w:eastAsia="黑体" w:hAnsi="Calibri" w:cs="Times New Roman"/>
    </w:rPr>
  </w:style>
  <w:style w:type="character" w:customStyle="1" w:styleId="90">
    <w:name w:val="标题 9 字符"/>
    <w:link w:val="9"/>
    <w:qFormat/>
    <w:rPr>
      <w:rFonts w:ascii="Calibri" w:eastAsia="黑体" w:hAnsi="Calibri" w:cs="Times New Roman"/>
      <w:b/>
    </w:rPr>
  </w:style>
  <w:style w:type="character" w:customStyle="1" w:styleId="afc">
    <w:name w:val="脚注文本 字符"/>
    <w:basedOn w:val="a2"/>
    <w:link w:val="afb"/>
    <w:qFormat/>
    <w:rPr>
      <w:rFonts w:ascii="Times New Roman" w:eastAsia="宋体" w:hAnsi="Times New Roman" w:cs="Times New Roman"/>
      <w:sz w:val="18"/>
    </w:rPr>
  </w:style>
  <w:style w:type="character" w:customStyle="1" w:styleId="af8">
    <w:name w:val="页眉 字符"/>
    <w:basedOn w:val="a2"/>
    <w:link w:val="af7"/>
    <w:qFormat/>
    <w:rPr>
      <w:sz w:val="18"/>
      <w:szCs w:val="18"/>
    </w:rPr>
  </w:style>
  <w:style w:type="character" w:customStyle="1" w:styleId="af6">
    <w:name w:val="页脚 字符"/>
    <w:basedOn w:val="a2"/>
    <w:link w:val="af5"/>
    <w:uiPriority w:val="99"/>
    <w:qFormat/>
    <w:rPr>
      <w:sz w:val="18"/>
      <w:szCs w:val="18"/>
    </w:rPr>
  </w:style>
  <w:style w:type="character" w:customStyle="1" w:styleId="a9">
    <w:name w:val="题注 字符"/>
    <w:link w:val="a8"/>
    <w:qFormat/>
    <w:rPr>
      <w:rFonts w:ascii="Calibri" w:eastAsia="仿宋" w:hAnsi="Calibri" w:cstheme="majorBidi"/>
      <w:b/>
      <w:bCs/>
      <w:color w:val="4F81BD"/>
      <w:sz w:val="18"/>
      <w:szCs w:val="18"/>
      <w:lang w:eastAsia="en-US" w:bidi="en-US"/>
    </w:rPr>
  </w:style>
  <w:style w:type="character" w:customStyle="1" w:styleId="11">
    <w:name w:val="标题 字符1"/>
    <w:link w:val="aff"/>
    <w:qFormat/>
    <w:rPr>
      <w:rFonts w:ascii="Cambria" w:eastAsia="仿宋" w:hAnsi="Cambria"/>
      <w:color w:val="17365D"/>
      <w:spacing w:val="5"/>
      <w:sz w:val="52"/>
      <w:szCs w:val="52"/>
      <w:lang w:eastAsia="en-US" w:bidi="en-US"/>
    </w:rPr>
  </w:style>
  <w:style w:type="character" w:customStyle="1" w:styleId="afa">
    <w:name w:val="副标题 字符"/>
    <w:link w:val="af9"/>
    <w:qFormat/>
    <w:rPr>
      <w:rFonts w:ascii="Cambria" w:eastAsia="仿宋" w:hAnsi="Cambria"/>
      <w:i/>
      <w:iCs/>
      <w:color w:val="4F81BD"/>
      <w:spacing w:val="15"/>
      <w:sz w:val="24"/>
      <w:szCs w:val="24"/>
      <w:lang w:eastAsia="en-US" w:bidi="en-US"/>
    </w:rPr>
  </w:style>
  <w:style w:type="character" w:customStyle="1" w:styleId="32">
    <w:name w:val="正文文本缩进 3 字符"/>
    <w:link w:val="31"/>
    <w:qFormat/>
    <w:rPr>
      <w:rFonts w:ascii="宋体" w:eastAsia="仿宋" w:hAnsi="宋体"/>
      <w:sz w:val="24"/>
      <w:szCs w:val="24"/>
    </w:rPr>
  </w:style>
  <w:style w:type="character" w:customStyle="1" w:styleId="ac">
    <w:name w:val="文档结构图 字符"/>
    <w:link w:val="ab"/>
    <w:qFormat/>
    <w:rPr>
      <w:rFonts w:eastAsia="仿宋"/>
      <w:sz w:val="24"/>
      <w:shd w:val="clear" w:color="auto" w:fill="000080"/>
      <w:lang w:eastAsia="en-US" w:bidi="en-US"/>
    </w:rPr>
  </w:style>
  <w:style w:type="character" w:customStyle="1" w:styleId="af0">
    <w:name w:val="纯文本 字符"/>
    <w:link w:val="af"/>
    <w:qFormat/>
    <w:rPr>
      <w:rFonts w:ascii="宋体" w:eastAsia="仿宋" w:hAnsi="Courier New"/>
      <w:sz w:val="24"/>
      <w:lang w:eastAsia="en-US"/>
    </w:rPr>
  </w:style>
  <w:style w:type="character" w:customStyle="1" w:styleId="af4">
    <w:name w:val="批注框文本 字符"/>
    <w:link w:val="af3"/>
    <w:uiPriority w:val="99"/>
    <w:qFormat/>
    <w:rPr>
      <w:sz w:val="18"/>
      <w:szCs w:val="18"/>
    </w:rPr>
  </w:style>
  <w:style w:type="paragraph" w:styleId="affffff8">
    <w:name w:val="No Spacing"/>
    <w:qFormat/>
    <w:rPr>
      <w:rFonts w:ascii="Calibri" w:eastAsia="宋体" w:hAnsi="Calibri" w:cs="Times New Roman"/>
      <w:sz w:val="22"/>
      <w:szCs w:val="22"/>
      <w:lang w:eastAsia="en-US" w:bidi="en-US"/>
    </w:rPr>
  </w:style>
  <w:style w:type="paragraph" w:styleId="affffff9">
    <w:name w:val="List Paragraph"/>
    <w:basedOn w:val="a"/>
    <w:link w:val="affffffa"/>
    <w:uiPriority w:val="34"/>
    <w:qFormat/>
    <w:pPr>
      <w:ind w:firstLine="420"/>
    </w:pPr>
    <w:rPr>
      <w:sz w:val="20"/>
      <w:szCs w:val="20"/>
    </w:rPr>
  </w:style>
  <w:style w:type="character" w:customStyle="1" w:styleId="affffffa">
    <w:name w:val="列表段落 字符"/>
    <w:link w:val="affffff9"/>
    <w:uiPriority w:val="34"/>
    <w:qFormat/>
  </w:style>
  <w:style w:type="paragraph" w:styleId="affffffb">
    <w:name w:val="Quote"/>
    <w:basedOn w:val="a"/>
    <w:next w:val="a"/>
    <w:link w:val="affffffc"/>
    <w:qFormat/>
    <w:pPr>
      <w:widowControl/>
      <w:spacing w:after="200" w:line="360" w:lineRule="auto"/>
      <w:ind w:firstLine="200"/>
      <w:jc w:val="left"/>
    </w:pPr>
    <w:rPr>
      <w:rFonts w:ascii="Times New Roman" w:eastAsia="仿宋" w:hAnsi="Times New Roman"/>
      <w:i/>
      <w:iCs/>
      <w:color w:val="000080"/>
      <w:sz w:val="28"/>
      <w:szCs w:val="24"/>
    </w:rPr>
  </w:style>
  <w:style w:type="character" w:customStyle="1" w:styleId="affffffc">
    <w:name w:val="引用 字符"/>
    <w:link w:val="affffffb"/>
    <w:qFormat/>
    <w:rPr>
      <w:rFonts w:ascii="Times New Roman" w:eastAsia="仿宋" w:hAnsi="Times New Roman"/>
      <w:i/>
      <w:iCs/>
      <w:color w:val="000080"/>
      <w:sz w:val="28"/>
      <w:szCs w:val="24"/>
    </w:rPr>
  </w:style>
  <w:style w:type="paragraph" w:styleId="affffffd">
    <w:name w:val="Intense Quote"/>
    <w:basedOn w:val="a"/>
    <w:next w:val="a"/>
    <w:link w:val="affffffe"/>
    <w:qFormat/>
    <w:pPr>
      <w:widowControl/>
      <w:pBdr>
        <w:bottom w:val="single" w:sz="4" w:space="4" w:color="4F81BD"/>
      </w:pBdr>
      <w:spacing w:before="200" w:after="280" w:line="360" w:lineRule="auto"/>
      <w:ind w:left="936" w:right="936" w:firstLine="200"/>
      <w:jc w:val="left"/>
    </w:pPr>
    <w:rPr>
      <w:rFonts w:ascii="Times New Roman" w:eastAsia="仿宋" w:hAnsi="Times New Roman"/>
      <w:b/>
      <w:bCs/>
      <w:i/>
      <w:iCs/>
      <w:color w:val="4F81BD"/>
      <w:sz w:val="28"/>
      <w:szCs w:val="24"/>
    </w:rPr>
  </w:style>
  <w:style w:type="character" w:customStyle="1" w:styleId="affffffe">
    <w:name w:val="明显引用 字符"/>
    <w:link w:val="affffffd"/>
    <w:qFormat/>
    <w:rPr>
      <w:rFonts w:ascii="Times New Roman" w:eastAsia="仿宋" w:hAnsi="Times New Roman"/>
      <w:b/>
      <w:bCs/>
      <w:i/>
      <w:iCs/>
      <w:color w:val="4F81BD"/>
      <w:sz w:val="28"/>
      <w:szCs w:val="24"/>
    </w:rPr>
  </w:style>
  <w:style w:type="paragraph" w:customStyle="1" w:styleId="afffffff">
    <w:name w:val="*正文"/>
    <w:basedOn w:val="a"/>
    <w:qFormat/>
    <w:pPr>
      <w:spacing w:line="360" w:lineRule="auto"/>
      <w:ind w:firstLine="480"/>
    </w:pPr>
    <w:rPr>
      <w:rFonts w:ascii="宋体" w:eastAsia="宋体" w:hAnsi="宋体" w:cs="Times New Roman"/>
      <w:sz w:val="24"/>
      <w:szCs w:val="24"/>
    </w:rPr>
  </w:style>
  <w:style w:type="character" w:customStyle="1" w:styleId="NormalCharacter">
    <w:name w:val="NormalCharacter"/>
    <w:qFormat/>
  </w:style>
  <w:style w:type="paragraph" w:customStyle="1" w:styleId="Style1">
    <w:name w:val="_Style 1"/>
    <w:basedOn w:val="a"/>
    <w:autoRedefine/>
    <w:qFormat/>
    <w:pPr>
      <w:jc w:val="center"/>
    </w:pPr>
    <w:rPr>
      <w:rFonts w:ascii="Calibri" w:eastAsia="宋体" w:hAnsi="Calibri" w:cs="Calibri"/>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5234</Words>
  <Characters>29834</Characters>
  <Application>Microsoft Office Word</Application>
  <DocSecurity>0</DocSecurity>
  <Lines>248</Lines>
  <Paragraphs>69</Paragraphs>
  <ScaleCrop>false</ScaleCrop>
  <Company/>
  <LinksUpToDate>false</LinksUpToDate>
  <CharactersWithSpaces>34999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佳秀 姚</cp:lastModifiedBy>
  <cp:revision>48</cp:revision>
  <cp:lastPrinted>2026-05-18T09:14:00Z</cp:lastPrinted>
  <dcterms:created xsi:type="dcterms:W3CDTF">2023-11-03T01:40:00Z</dcterms:created>
  <dcterms:modified xsi:type="dcterms:W3CDTF">2026-05-29T00:54:00Z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eyJoZGlkIjoiYmM3ODJkNDRjN2UyZTlhN2Y4ZThiZjY5OGIyYWM4NjYiLCJ1c2VySWQiOiIzMTUyMTYyNTgifQ==</vt:lpwstr>
  </property>
  <property fmtid="{D5CDD505-2E9C-101B-9397-08002B2CF9AE}" pid="3" name="KSOProductBuildVer">
    <vt:lpwstr>2052-12.1.0.26375</vt:lpwstr>
  </property>
  <property fmtid="{D5CDD505-2E9C-101B-9397-08002B2CF9AE}" pid="4" name="ICV">
    <vt:lpwstr>6A5E6972BC52413282DDC776854B0E84_12</vt:lpwstr>
  </property>
</Properties>
</file>